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28C1" w14:textId="73F95E9E" w:rsidR="00147124" w:rsidRDefault="001D1C69" w:rsidP="001D1C69">
      <w:pPr>
        <w:pStyle w:val="Overskrift1"/>
        <w:rPr>
          <w:rFonts w:eastAsia="Times New Roman"/>
          <w:lang w:val="en-GB"/>
        </w:rPr>
      </w:pPr>
      <w:r>
        <w:rPr>
          <w:rFonts w:eastAsia="Times New Roman"/>
          <w:lang w:val="en-GB"/>
        </w:rPr>
        <w:t>Feasibility of Assessing the abnormal Paediatric Airway using Rotational Optical Coherence Tomography</w:t>
      </w:r>
      <w:r w:rsidR="007E06D3">
        <w:rPr>
          <w:rFonts w:eastAsia="Times New Roman"/>
          <w:lang w:val="en-GB"/>
        </w:rPr>
        <w:t xml:space="preserve"> – The OCT Air Study</w:t>
      </w:r>
    </w:p>
    <w:p w14:paraId="7C3FA4D8" w14:textId="77777777" w:rsidR="001D1C69" w:rsidRPr="00147124" w:rsidRDefault="001D1C69" w:rsidP="00147124">
      <w:pPr>
        <w:spacing w:line="276" w:lineRule="auto"/>
        <w:rPr>
          <w:rFonts w:asciiTheme="majorHAnsi" w:hAnsiTheme="majorHAnsi" w:cstheme="majorHAnsi"/>
          <w:lang w:val="en-GB"/>
        </w:rPr>
      </w:pPr>
    </w:p>
    <w:p w14:paraId="3957EFF0" w14:textId="09E04F91" w:rsidR="00F00902" w:rsidRPr="00F00902" w:rsidRDefault="00F00902" w:rsidP="00F00902">
      <w:pPr>
        <w:spacing w:line="276" w:lineRule="auto"/>
        <w:rPr>
          <w:rFonts w:cstheme="minorHAnsi"/>
          <w:b/>
          <w:bCs/>
          <w:lang w:val="en-GB"/>
        </w:rPr>
      </w:pPr>
      <w:r w:rsidRPr="00F00902">
        <w:rPr>
          <w:rFonts w:cstheme="minorHAnsi"/>
          <w:b/>
          <w:bCs/>
          <w:lang w:val="en-GB"/>
        </w:rPr>
        <w:t xml:space="preserve">Anne Katrine </w:t>
      </w:r>
      <w:proofErr w:type="spellStart"/>
      <w:r w:rsidRPr="00F00902">
        <w:rPr>
          <w:rFonts w:cstheme="minorHAnsi"/>
          <w:b/>
          <w:bCs/>
          <w:lang w:val="en-GB"/>
        </w:rPr>
        <w:t>Bak</w:t>
      </w:r>
      <w:proofErr w:type="spellEnd"/>
      <w:r w:rsidRPr="00F00902">
        <w:rPr>
          <w:rFonts w:cstheme="minorHAnsi"/>
          <w:b/>
          <w:bCs/>
          <w:lang w:val="en-GB"/>
        </w:rPr>
        <w:t xml:space="preserve"> Poulsen</w:t>
      </w:r>
      <w:r w:rsidRPr="00F00902">
        <w:rPr>
          <w:rFonts w:cstheme="minorHAnsi"/>
          <w:b/>
          <w:bCs/>
          <w:vertAlign w:val="superscript"/>
          <w:lang w:val="en-GB"/>
        </w:rPr>
        <w:t>1,2</w:t>
      </w:r>
      <w:r w:rsidR="004563CD">
        <w:rPr>
          <w:rFonts w:cstheme="minorHAnsi"/>
          <w:b/>
          <w:bCs/>
          <w:vertAlign w:val="superscript"/>
          <w:lang w:val="en-GB"/>
        </w:rPr>
        <w:t>,3</w:t>
      </w:r>
      <w:r w:rsidRPr="00F00902">
        <w:rPr>
          <w:rFonts w:cstheme="minorHAnsi"/>
          <w:b/>
          <w:bCs/>
          <w:lang w:val="en-GB"/>
        </w:rPr>
        <w:t>, Signe Thim</w:t>
      </w:r>
      <w:r w:rsidRPr="00F00902">
        <w:rPr>
          <w:rFonts w:cstheme="minorHAnsi"/>
          <w:b/>
          <w:bCs/>
          <w:vertAlign w:val="superscript"/>
          <w:lang w:val="en-GB"/>
        </w:rPr>
        <w:t>2</w:t>
      </w:r>
      <w:r w:rsidRPr="00F00902">
        <w:rPr>
          <w:rFonts w:cstheme="minorHAnsi"/>
          <w:b/>
          <w:bCs/>
          <w:lang w:val="en-GB"/>
        </w:rPr>
        <w:t>, Thomas Kjærgaard</w:t>
      </w:r>
      <w:r w:rsidRPr="00F00902">
        <w:rPr>
          <w:rFonts w:cstheme="minorHAnsi"/>
          <w:b/>
          <w:bCs/>
          <w:vertAlign w:val="superscript"/>
          <w:lang w:val="en-GB"/>
        </w:rPr>
        <w:t>2,3</w:t>
      </w:r>
      <w:r w:rsidRPr="00F00902">
        <w:rPr>
          <w:rFonts w:cstheme="minorHAnsi"/>
          <w:b/>
          <w:bCs/>
          <w:lang w:val="en-GB"/>
        </w:rPr>
        <w:t>, Emil Nielsen Holck</w:t>
      </w:r>
      <w:r w:rsidRPr="00F00902">
        <w:rPr>
          <w:rFonts w:cstheme="minorHAnsi"/>
          <w:b/>
          <w:bCs/>
          <w:vertAlign w:val="superscript"/>
          <w:lang w:val="en-GB"/>
        </w:rPr>
        <w:t>2,4,5</w:t>
      </w:r>
      <w:r w:rsidRPr="00F00902">
        <w:rPr>
          <w:rFonts w:cstheme="minorHAnsi"/>
          <w:b/>
          <w:bCs/>
          <w:lang w:val="en-GB"/>
        </w:rPr>
        <w:t xml:space="preserve">, </w:t>
      </w:r>
      <w:proofErr w:type="spellStart"/>
      <w:r w:rsidRPr="00F00902">
        <w:rPr>
          <w:rFonts w:cstheme="minorHAnsi"/>
          <w:b/>
          <w:bCs/>
          <w:lang w:val="en-GB"/>
        </w:rPr>
        <w:t>Aage</w:t>
      </w:r>
      <w:proofErr w:type="spellEnd"/>
      <w:r w:rsidRPr="00F00902">
        <w:rPr>
          <w:rFonts w:cstheme="minorHAnsi"/>
          <w:b/>
          <w:bCs/>
          <w:lang w:val="en-GB"/>
        </w:rPr>
        <w:t xml:space="preserve"> Kristian Olsen</w:t>
      </w:r>
      <w:r w:rsidRPr="00F00902">
        <w:rPr>
          <w:rFonts w:cstheme="minorHAnsi"/>
          <w:b/>
          <w:bCs/>
          <w:vertAlign w:val="superscript"/>
          <w:lang w:val="en-GB"/>
        </w:rPr>
        <w:t>2</w:t>
      </w:r>
      <w:r w:rsidRPr="00F00902">
        <w:rPr>
          <w:rFonts w:cstheme="minorHAnsi"/>
          <w:b/>
          <w:bCs/>
          <w:lang w:val="en-GB"/>
        </w:rPr>
        <w:t>, Joachim Lindhardt</w:t>
      </w:r>
      <w:r w:rsidRPr="00F00902">
        <w:rPr>
          <w:rFonts w:cstheme="minorHAnsi"/>
          <w:b/>
          <w:bCs/>
          <w:vertAlign w:val="superscript"/>
          <w:lang w:val="en-GB"/>
        </w:rPr>
        <w:t>6</w:t>
      </w:r>
      <w:r w:rsidRPr="00F00902">
        <w:rPr>
          <w:rFonts w:cstheme="minorHAnsi"/>
          <w:b/>
          <w:bCs/>
          <w:lang w:val="en-GB"/>
        </w:rPr>
        <w:t>, Anders Mølgaard</w:t>
      </w:r>
      <w:r w:rsidRPr="00F00902">
        <w:rPr>
          <w:rFonts w:cstheme="minorHAnsi"/>
          <w:b/>
          <w:bCs/>
          <w:vertAlign w:val="superscript"/>
          <w:lang w:val="en-GB"/>
        </w:rPr>
        <w:t>6</w:t>
      </w:r>
      <w:r w:rsidRPr="00F00902">
        <w:rPr>
          <w:rFonts w:cstheme="minorHAnsi"/>
          <w:b/>
          <w:bCs/>
          <w:lang w:val="en-GB"/>
        </w:rPr>
        <w:t>, Nagarajan Muthialu</w:t>
      </w:r>
      <w:r w:rsidRPr="00F00902">
        <w:rPr>
          <w:rFonts w:cstheme="minorHAnsi"/>
          <w:b/>
          <w:bCs/>
          <w:vertAlign w:val="superscript"/>
          <w:lang w:val="en-GB"/>
        </w:rPr>
        <w:t>7</w:t>
      </w:r>
      <w:r w:rsidRPr="00F00902">
        <w:rPr>
          <w:rFonts w:cstheme="minorHAnsi"/>
          <w:b/>
          <w:bCs/>
          <w:lang w:val="en-GB"/>
        </w:rPr>
        <w:t xml:space="preserve">, </w:t>
      </w:r>
      <w:proofErr w:type="spellStart"/>
      <w:r w:rsidRPr="00F00902">
        <w:rPr>
          <w:rFonts w:cstheme="minorHAnsi"/>
          <w:b/>
          <w:bCs/>
          <w:lang w:val="en-GB"/>
        </w:rPr>
        <w:t>Sune</w:t>
      </w:r>
      <w:proofErr w:type="spellEnd"/>
      <w:r w:rsidRPr="00F00902">
        <w:rPr>
          <w:rFonts w:cstheme="minorHAnsi"/>
          <w:b/>
          <w:bCs/>
          <w:lang w:val="en-GB"/>
        </w:rPr>
        <w:t xml:space="preserve"> Rubak</w:t>
      </w:r>
      <w:r w:rsidRPr="00F00902">
        <w:rPr>
          <w:rFonts w:cstheme="minorHAnsi"/>
          <w:b/>
          <w:bCs/>
          <w:vertAlign w:val="superscript"/>
          <w:lang w:val="en-GB"/>
        </w:rPr>
        <w:t>1,2</w:t>
      </w:r>
    </w:p>
    <w:p w14:paraId="7D9CAE10" w14:textId="77777777" w:rsidR="00F00902" w:rsidRPr="00F00902" w:rsidRDefault="00F00902" w:rsidP="00F00902">
      <w:pPr>
        <w:spacing w:line="276" w:lineRule="auto"/>
        <w:rPr>
          <w:rFonts w:cstheme="minorHAnsi"/>
          <w:sz w:val="21"/>
          <w:szCs w:val="21"/>
          <w:lang w:val="en-US"/>
        </w:rPr>
      </w:pPr>
      <w:r w:rsidRPr="00F00902">
        <w:rPr>
          <w:rFonts w:cstheme="minorHAnsi"/>
          <w:sz w:val="21"/>
          <w:szCs w:val="21"/>
          <w:vertAlign w:val="superscript"/>
          <w:lang w:val="en-GB"/>
        </w:rPr>
        <w:t>1</w:t>
      </w:r>
      <w:r w:rsidRPr="00F00902">
        <w:rPr>
          <w:rFonts w:cstheme="minorHAnsi"/>
          <w:sz w:val="21"/>
          <w:szCs w:val="21"/>
          <w:lang w:val="en-GB"/>
        </w:rPr>
        <w:t xml:space="preserve">Danish Paediatric Centre of Pulmonology and Allergology, Aarhus University Hospital, Denmark, </w:t>
      </w:r>
      <w:r w:rsidRPr="00F00902">
        <w:rPr>
          <w:rFonts w:cstheme="minorHAnsi"/>
          <w:sz w:val="21"/>
          <w:szCs w:val="21"/>
          <w:vertAlign w:val="superscript"/>
          <w:lang w:val="en-GB"/>
        </w:rPr>
        <w:t>2</w:t>
      </w:r>
      <w:r w:rsidRPr="00F00902">
        <w:rPr>
          <w:rFonts w:cstheme="minorHAnsi"/>
          <w:sz w:val="21"/>
          <w:szCs w:val="21"/>
          <w:lang w:val="en-GB"/>
        </w:rPr>
        <w:t xml:space="preserve">Department of Clinical Medicine, Aarhus University, Denmark, </w:t>
      </w:r>
      <w:r w:rsidRPr="00F00902">
        <w:rPr>
          <w:rFonts w:cstheme="minorHAnsi"/>
          <w:sz w:val="21"/>
          <w:szCs w:val="21"/>
          <w:vertAlign w:val="superscript"/>
          <w:lang w:val="en-GB"/>
        </w:rPr>
        <w:t>3</w:t>
      </w:r>
      <w:r w:rsidRPr="00F00902">
        <w:rPr>
          <w:rFonts w:cstheme="minorHAnsi"/>
          <w:sz w:val="21"/>
          <w:szCs w:val="21"/>
          <w:lang w:val="en-GB"/>
        </w:rPr>
        <w:t xml:space="preserve">Department of Otolaryngology, Aarhus University Hospital, Denmark, </w:t>
      </w:r>
      <w:r w:rsidRPr="00F00902">
        <w:rPr>
          <w:rFonts w:cstheme="minorHAnsi"/>
          <w:sz w:val="21"/>
          <w:szCs w:val="21"/>
          <w:vertAlign w:val="superscript"/>
          <w:lang w:val="en-GB"/>
        </w:rPr>
        <w:t>4</w:t>
      </w:r>
      <w:r w:rsidRPr="00F00902">
        <w:rPr>
          <w:rFonts w:cstheme="minorHAnsi"/>
          <w:sz w:val="21"/>
          <w:szCs w:val="21"/>
          <w:lang w:val="en-GB"/>
        </w:rPr>
        <w:t xml:space="preserve">Department of Cardiology, Aarhus University Hospital, Denmark, </w:t>
      </w:r>
      <w:r w:rsidRPr="00F00902">
        <w:rPr>
          <w:rFonts w:cstheme="minorHAnsi"/>
          <w:sz w:val="21"/>
          <w:szCs w:val="21"/>
          <w:vertAlign w:val="superscript"/>
          <w:lang w:val="en-GB"/>
        </w:rPr>
        <w:t>5</w:t>
      </w:r>
      <w:r w:rsidRPr="00F00902">
        <w:rPr>
          <w:rFonts w:cstheme="minorHAnsi"/>
          <w:sz w:val="21"/>
          <w:szCs w:val="21"/>
          <w:lang w:val="en-GB"/>
        </w:rPr>
        <w:t xml:space="preserve">Department of Cardiology, </w:t>
      </w:r>
      <w:proofErr w:type="spellStart"/>
      <w:r w:rsidRPr="00F00902">
        <w:rPr>
          <w:rFonts w:cstheme="minorHAnsi"/>
          <w:sz w:val="21"/>
          <w:szCs w:val="21"/>
          <w:lang w:val="en-GB"/>
        </w:rPr>
        <w:t>Hospitalsenheden</w:t>
      </w:r>
      <w:proofErr w:type="spellEnd"/>
      <w:r w:rsidRPr="00F00902">
        <w:rPr>
          <w:rFonts w:cstheme="minorHAnsi"/>
          <w:sz w:val="21"/>
          <w:szCs w:val="21"/>
          <w:lang w:val="en-GB"/>
        </w:rPr>
        <w:t xml:space="preserve"> </w:t>
      </w:r>
      <w:proofErr w:type="spellStart"/>
      <w:r w:rsidRPr="00F00902">
        <w:rPr>
          <w:rFonts w:cstheme="minorHAnsi"/>
          <w:sz w:val="21"/>
          <w:szCs w:val="21"/>
          <w:lang w:val="en-GB"/>
        </w:rPr>
        <w:t>Midt</w:t>
      </w:r>
      <w:proofErr w:type="spellEnd"/>
      <w:r w:rsidRPr="00F00902">
        <w:rPr>
          <w:rFonts w:cstheme="minorHAnsi"/>
          <w:sz w:val="21"/>
          <w:szCs w:val="21"/>
          <w:lang w:val="en-GB"/>
        </w:rPr>
        <w:t xml:space="preserve">, Viborg, Denmark, </w:t>
      </w:r>
      <w:r w:rsidRPr="00F00902">
        <w:rPr>
          <w:rFonts w:cstheme="minorHAnsi"/>
          <w:sz w:val="21"/>
          <w:szCs w:val="21"/>
          <w:vertAlign w:val="superscript"/>
          <w:lang w:val="en-GB"/>
        </w:rPr>
        <w:t>6</w:t>
      </w:r>
      <w:r w:rsidRPr="00F00902">
        <w:rPr>
          <w:rFonts w:cstheme="minorHAnsi"/>
          <w:sz w:val="21"/>
          <w:szCs w:val="21"/>
          <w:lang w:val="en-GB"/>
        </w:rPr>
        <w:t xml:space="preserve">3D Print Centre, Aarhus University Hospital, Denmark, </w:t>
      </w:r>
      <w:r w:rsidRPr="00F00902">
        <w:rPr>
          <w:rFonts w:cstheme="minorHAnsi"/>
          <w:sz w:val="21"/>
          <w:szCs w:val="21"/>
          <w:vertAlign w:val="superscript"/>
          <w:lang w:val="en-GB"/>
        </w:rPr>
        <w:t>7</w:t>
      </w:r>
      <w:r w:rsidRPr="00F00902">
        <w:rPr>
          <w:rFonts w:cstheme="minorHAnsi"/>
          <w:sz w:val="21"/>
          <w:szCs w:val="21"/>
          <w:lang w:val="en-GB"/>
        </w:rPr>
        <w:t>Great Ormond Street Hospital for Children, Cardiothoracic Team, London, UK</w:t>
      </w:r>
    </w:p>
    <w:p w14:paraId="488B8853" w14:textId="77777777" w:rsidR="00147124" w:rsidRDefault="00147124" w:rsidP="00147124">
      <w:pPr>
        <w:spacing w:line="276" w:lineRule="auto"/>
        <w:rPr>
          <w:rFonts w:cstheme="minorHAnsi"/>
          <w:color w:val="000000"/>
          <w:lang w:val="en-US"/>
        </w:rPr>
      </w:pPr>
    </w:p>
    <w:p w14:paraId="0DAC3972" w14:textId="18AE594B" w:rsidR="00147124" w:rsidRPr="004563CD" w:rsidRDefault="004563CD" w:rsidP="004563CD">
      <w:pPr>
        <w:pStyle w:val="Overskrift2"/>
        <w:spacing w:line="360" w:lineRule="auto"/>
      </w:pPr>
      <w:proofErr w:type="spellStart"/>
      <w:r w:rsidRPr="004563CD">
        <w:t>Introduction</w:t>
      </w:r>
      <w:proofErr w:type="spellEnd"/>
      <w:r w:rsidR="00147124" w:rsidRPr="004563CD">
        <w:t xml:space="preserve">: </w:t>
      </w:r>
    </w:p>
    <w:p w14:paraId="58B99767" w14:textId="1A0779F4" w:rsidR="002D27AE" w:rsidRPr="00682C27" w:rsidRDefault="002D27AE" w:rsidP="004563CD">
      <w:pPr>
        <w:spacing w:line="360" w:lineRule="auto"/>
        <w:rPr>
          <w:rFonts w:cstheme="majorBidi"/>
          <w:lang w:val="en-GB"/>
        </w:rPr>
      </w:pPr>
      <w:r>
        <w:rPr>
          <w:lang w:val="en-GB"/>
        </w:rPr>
        <w:t xml:space="preserve">Abnormalities in the paediatric airway </w:t>
      </w:r>
      <w:r w:rsidRPr="00623565">
        <w:rPr>
          <w:lang w:val="en-GB"/>
        </w:rPr>
        <w:t>are usually diagnosed by a computerized tomography (CT)-scan and diagnostic dynamic bronchoscopies</w:t>
      </w:r>
      <w:r>
        <w:rPr>
          <w:lang w:val="en-GB"/>
        </w:rPr>
        <w:t xml:space="preserve"> (DDB). </w:t>
      </w:r>
      <w:r w:rsidRPr="00623565">
        <w:rPr>
          <w:lang w:val="en-GB"/>
        </w:rPr>
        <w:t>However, these methods have several limitations in the airway</w:t>
      </w:r>
      <w:r>
        <w:rPr>
          <w:lang w:val="en-GB"/>
        </w:rPr>
        <w:t>; CT-scans use a high dose of ionizing radiation, which generally should be avoided in children. Additionally, the CT-output is not dynamic, thus compromising the output due to the impact of the respiratory motion on the airway’s format and volume. Even though the DDB output is dynamic, it is visually quantifiable by bronchoscopist, creating a risk of interobserver variability when grading stenoses.</w:t>
      </w:r>
    </w:p>
    <w:p w14:paraId="2DACA894" w14:textId="1B7267D3" w:rsidR="002D27AE" w:rsidRDefault="002D27AE" w:rsidP="004563CD">
      <w:pPr>
        <w:spacing w:line="360" w:lineRule="auto"/>
        <w:rPr>
          <w:lang w:val="en-GB"/>
        </w:rPr>
      </w:pPr>
      <w:r>
        <w:rPr>
          <w:lang w:val="en-GB"/>
        </w:rPr>
        <w:t>This c</w:t>
      </w:r>
      <w:r w:rsidRPr="00623565">
        <w:rPr>
          <w:lang w:val="en-GB"/>
        </w:rPr>
        <w:t>reate</w:t>
      </w:r>
      <w:r>
        <w:rPr>
          <w:lang w:val="en-GB"/>
        </w:rPr>
        <w:t>s</w:t>
      </w:r>
      <w:r w:rsidRPr="00623565">
        <w:rPr>
          <w:lang w:val="en-GB"/>
        </w:rPr>
        <w:t xml:space="preserve"> a demand for an alternative measuring method that is </w:t>
      </w:r>
      <w:r>
        <w:rPr>
          <w:lang w:val="en-GB"/>
        </w:rPr>
        <w:t xml:space="preserve">objectively </w:t>
      </w:r>
      <w:r w:rsidRPr="00623565">
        <w:rPr>
          <w:lang w:val="en-GB"/>
        </w:rPr>
        <w:t xml:space="preserve">quantifiable and </w:t>
      </w:r>
      <w:r>
        <w:rPr>
          <w:lang w:val="en-GB"/>
        </w:rPr>
        <w:t>able</w:t>
      </w:r>
      <w:r w:rsidRPr="00623565">
        <w:rPr>
          <w:lang w:val="en-GB"/>
        </w:rPr>
        <w:t xml:space="preserve"> to obtain dynamic cross-sectional images of the airwa</w:t>
      </w:r>
      <w:r>
        <w:rPr>
          <w:lang w:val="en-GB"/>
        </w:rPr>
        <w:t>y</w:t>
      </w:r>
      <w:r w:rsidRPr="00623565">
        <w:rPr>
          <w:lang w:val="en-GB"/>
        </w:rPr>
        <w:t>.</w:t>
      </w:r>
      <w:r>
        <w:rPr>
          <w:lang w:val="en-GB"/>
        </w:rPr>
        <w:br/>
        <w:t>The catheter-based methods Optical Coherence Tomography (OCT) and Optical Frequency Domain Imaging (OFDI) obtains dynamic cross-sectional images by using light close to the infrared range. The methods are already implemented within other medical fields. We aim to investigate whether OCT/OFDI are feasible methods for assessing the diseased paediatric airway.</w:t>
      </w:r>
    </w:p>
    <w:p w14:paraId="0F05CA8B" w14:textId="01CE47F8" w:rsidR="002D27AE" w:rsidRDefault="002D27AE" w:rsidP="004563CD">
      <w:pPr>
        <w:spacing w:line="360" w:lineRule="auto"/>
        <w:rPr>
          <w:lang w:val="en-GB"/>
        </w:rPr>
      </w:pPr>
    </w:p>
    <w:p w14:paraId="61AB934A" w14:textId="1F71CCEF" w:rsidR="004563CD" w:rsidRDefault="004563CD" w:rsidP="004563CD">
      <w:pPr>
        <w:pStyle w:val="Overskrift2"/>
        <w:spacing w:line="360" w:lineRule="auto"/>
        <w:rPr>
          <w:lang w:val="en-GB"/>
        </w:rPr>
      </w:pPr>
      <w:r>
        <w:rPr>
          <w:lang w:val="en-GB"/>
        </w:rPr>
        <w:t xml:space="preserve">Methods: </w:t>
      </w:r>
    </w:p>
    <w:p w14:paraId="778B8BEE" w14:textId="512D0E95" w:rsidR="002D27AE" w:rsidRDefault="002D27AE" w:rsidP="004563CD">
      <w:pPr>
        <w:spacing w:line="360" w:lineRule="auto"/>
        <w:rPr>
          <w:lang w:val="en-GB"/>
        </w:rPr>
      </w:pPr>
      <w:r>
        <w:rPr>
          <w:lang w:val="en-GB"/>
        </w:rPr>
        <w:t xml:space="preserve">The study is a prospective case series where </w:t>
      </w:r>
      <w:r w:rsidRPr="00522528">
        <w:rPr>
          <w:lang w:val="en-GB"/>
        </w:rPr>
        <w:t xml:space="preserve">OCT/OFDI of the airway was performed on </w:t>
      </w:r>
      <w:r>
        <w:rPr>
          <w:lang w:val="en-GB"/>
        </w:rPr>
        <w:t>nine</w:t>
      </w:r>
      <w:r w:rsidRPr="00522528">
        <w:rPr>
          <w:lang w:val="en-GB"/>
        </w:rPr>
        <w:t xml:space="preserve"> paediatric subjects in relation to </w:t>
      </w:r>
      <w:r>
        <w:rPr>
          <w:lang w:val="en-GB"/>
        </w:rPr>
        <w:t>DDB</w:t>
      </w:r>
      <w:r w:rsidRPr="00522528">
        <w:rPr>
          <w:lang w:val="en-GB"/>
        </w:rPr>
        <w:t xml:space="preserve"> due to </w:t>
      </w:r>
      <w:r>
        <w:rPr>
          <w:lang w:val="en-GB"/>
        </w:rPr>
        <w:t>severe</w:t>
      </w:r>
      <w:r w:rsidRPr="00522528">
        <w:rPr>
          <w:lang w:val="en-GB"/>
        </w:rPr>
        <w:t xml:space="preserve"> respiratory symptoms. The obtained</w:t>
      </w:r>
      <w:r>
        <w:rPr>
          <w:lang w:val="en-GB"/>
        </w:rPr>
        <w:t xml:space="preserve"> OCT/</w:t>
      </w:r>
      <w:r w:rsidR="007E06D3">
        <w:rPr>
          <w:lang w:val="en-GB"/>
        </w:rPr>
        <w:t>O</w:t>
      </w:r>
      <w:r>
        <w:rPr>
          <w:lang w:val="en-GB"/>
        </w:rPr>
        <w:t>FDI</w:t>
      </w:r>
      <w:r w:rsidRPr="00522528">
        <w:rPr>
          <w:lang w:val="en-GB"/>
        </w:rPr>
        <w:t xml:space="preserve"> data was subsequently </w:t>
      </w:r>
      <w:r>
        <w:rPr>
          <w:lang w:val="en-GB"/>
        </w:rPr>
        <w:t>and compared to the DDB-output.</w:t>
      </w:r>
    </w:p>
    <w:p w14:paraId="4FA6F6BD" w14:textId="77777777" w:rsidR="004563CD" w:rsidRDefault="004563CD" w:rsidP="004563CD">
      <w:pPr>
        <w:spacing w:line="360" w:lineRule="auto"/>
        <w:rPr>
          <w:lang w:val="en-GB"/>
        </w:rPr>
      </w:pPr>
    </w:p>
    <w:p w14:paraId="094E1940" w14:textId="535493F0" w:rsidR="002D27AE" w:rsidRDefault="004563CD" w:rsidP="004563CD">
      <w:pPr>
        <w:pStyle w:val="Overskrift2"/>
        <w:spacing w:line="360" w:lineRule="auto"/>
        <w:rPr>
          <w:lang w:val="en-GB"/>
        </w:rPr>
      </w:pPr>
      <w:r>
        <w:rPr>
          <w:lang w:val="en-GB"/>
        </w:rPr>
        <w:lastRenderedPageBreak/>
        <w:t xml:space="preserve">Results: </w:t>
      </w:r>
    </w:p>
    <w:p w14:paraId="7BCA46B5" w14:textId="182D31C8" w:rsidR="002D27AE" w:rsidRPr="00280168" w:rsidRDefault="004563CD" w:rsidP="004563CD">
      <w:pPr>
        <w:spacing w:line="360" w:lineRule="auto"/>
        <w:rPr>
          <w:lang w:val="en-GB"/>
        </w:rPr>
      </w:pPr>
      <w:r>
        <w:rPr>
          <w:lang w:val="en-GB"/>
        </w:rPr>
        <w:t xml:space="preserve">In general, qualitative data from OCT and bronchoscopy corresponded well. OCT was able to detect structural abnormalities such as tracheomalacia, scarring tissue and complete tracheal rings. Furthermore, </w:t>
      </w:r>
      <w:r w:rsidR="002D27AE">
        <w:rPr>
          <w:lang w:val="en-GB"/>
        </w:rPr>
        <w:t xml:space="preserve">OCT/OFDI demonstrated ability to provide a quantitative assessment of airway stenoses with higher accuracy than DDB. </w:t>
      </w:r>
      <w:r w:rsidR="00F00902">
        <w:rPr>
          <w:lang w:val="en-GB"/>
        </w:rPr>
        <w:t>S</w:t>
      </w:r>
      <w:r w:rsidR="00F00902" w:rsidRPr="00F00902">
        <w:rPr>
          <w:lang w:val="en-GB"/>
        </w:rPr>
        <w:t>tatical calculations revealed that visual inspection of the stenotic area during bronchoscopy significantly varies in comparison to lumen area stenosis measured by OCT</w:t>
      </w:r>
      <w:r w:rsidR="00F00902">
        <w:rPr>
          <w:lang w:val="en-GB"/>
        </w:rPr>
        <w:t xml:space="preserve"> with a mean difference of </w:t>
      </w:r>
      <w:r w:rsidR="00F00902" w:rsidRPr="00F00902">
        <w:rPr>
          <w:lang w:val="en-US"/>
        </w:rPr>
        <w:t>18.416%, (95% CI: 8.93-27.91, p=0.0018).</w:t>
      </w:r>
    </w:p>
    <w:p w14:paraId="01CA07F7" w14:textId="18DB7623" w:rsidR="00147124" w:rsidRDefault="00147124" w:rsidP="004563CD">
      <w:pPr>
        <w:spacing w:line="360" w:lineRule="auto"/>
        <w:rPr>
          <w:rFonts w:cstheme="minorHAnsi"/>
          <w:lang w:val="en-GB"/>
        </w:rPr>
      </w:pPr>
    </w:p>
    <w:p w14:paraId="364FE433" w14:textId="581A412C" w:rsidR="004563CD" w:rsidRDefault="004563CD" w:rsidP="004563CD">
      <w:pPr>
        <w:pStyle w:val="Overskrift2"/>
        <w:spacing w:line="360" w:lineRule="auto"/>
        <w:rPr>
          <w:lang w:val="en-GB"/>
        </w:rPr>
      </w:pPr>
      <w:r>
        <w:rPr>
          <w:lang w:val="en-GB"/>
        </w:rPr>
        <w:t>Conclusions:</w:t>
      </w:r>
    </w:p>
    <w:p w14:paraId="09705ADB" w14:textId="42BDEA3B" w:rsidR="004563CD" w:rsidRDefault="004563CD" w:rsidP="004563CD">
      <w:pPr>
        <w:spacing w:line="360" w:lineRule="auto"/>
        <w:rPr>
          <w:color w:val="000000" w:themeColor="text1"/>
          <w:lang w:val="en-GB"/>
        </w:rPr>
      </w:pPr>
      <w:r w:rsidRPr="00522528">
        <w:rPr>
          <w:color w:val="000000" w:themeColor="text1"/>
          <w:lang w:val="en-GB"/>
        </w:rPr>
        <w:t xml:space="preserve">OCT </w:t>
      </w:r>
      <w:r>
        <w:rPr>
          <w:color w:val="000000" w:themeColor="text1"/>
          <w:lang w:val="en-GB"/>
        </w:rPr>
        <w:t xml:space="preserve">show </w:t>
      </w:r>
      <w:r w:rsidRPr="00522528">
        <w:rPr>
          <w:color w:val="000000" w:themeColor="text1"/>
          <w:lang w:val="en-GB"/>
        </w:rPr>
        <w:t>promising results</w:t>
      </w:r>
      <w:r w:rsidRPr="00682C27">
        <w:rPr>
          <w:color w:val="000000" w:themeColor="text1"/>
          <w:lang w:val="en-GB"/>
        </w:rPr>
        <w:t xml:space="preserve"> </w:t>
      </w:r>
      <w:r w:rsidRPr="00522528">
        <w:rPr>
          <w:color w:val="000000" w:themeColor="text1"/>
          <w:lang w:val="en-GB"/>
        </w:rPr>
        <w:t>as a diagnostic tool in the paediatric airway</w:t>
      </w:r>
      <w:r>
        <w:rPr>
          <w:color w:val="000000" w:themeColor="text1"/>
          <w:lang w:val="en-GB"/>
        </w:rPr>
        <w:t>.</w:t>
      </w:r>
    </w:p>
    <w:p w14:paraId="3E1F678F" w14:textId="1E579AA5" w:rsidR="004563CD" w:rsidRDefault="004563CD" w:rsidP="004563CD">
      <w:pPr>
        <w:spacing w:line="360" w:lineRule="auto"/>
        <w:rPr>
          <w:lang w:val="en-US"/>
        </w:rPr>
      </w:pPr>
      <w:r>
        <w:rPr>
          <w:lang w:val="en-US"/>
        </w:rPr>
        <w:t xml:space="preserve">This study is one of the first to assess the feasibility and utility of OCT in the </w:t>
      </w:r>
      <w:proofErr w:type="spellStart"/>
      <w:r>
        <w:rPr>
          <w:lang w:val="en-US"/>
        </w:rPr>
        <w:t>paediatric</w:t>
      </w:r>
      <w:proofErr w:type="spellEnd"/>
      <w:r>
        <w:rPr>
          <w:lang w:val="en-US"/>
        </w:rPr>
        <w:t xml:space="preserve"> airway with regards to providing quantitative data of the airway. The results of our study align with prior research in other medical fields, showing that OCT can enhance procedural outcomes by improving accuracy of measurements.</w:t>
      </w:r>
    </w:p>
    <w:p w14:paraId="36C1A68E" w14:textId="77777777" w:rsidR="004563CD" w:rsidRPr="004563CD" w:rsidRDefault="004563CD" w:rsidP="00147124">
      <w:pPr>
        <w:spacing w:line="276" w:lineRule="auto"/>
        <w:rPr>
          <w:rFonts w:cstheme="minorHAnsi"/>
          <w:lang w:val="en-US"/>
        </w:rPr>
      </w:pPr>
    </w:p>
    <w:sectPr w:rsidR="004563CD" w:rsidRPr="004563CD" w:rsidSect="00AD3F8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B38D2"/>
    <w:multiLevelType w:val="hybridMultilevel"/>
    <w:tmpl w:val="18A6FA7C"/>
    <w:lvl w:ilvl="0" w:tplc="1688CE74">
      <w:start w:val="1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8001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37"/>
    <w:rsid w:val="00006CD2"/>
    <w:rsid w:val="000361DB"/>
    <w:rsid w:val="00043DCC"/>
    <w:rsid w:val="00085D37"/>
    <w:rsid w:val="000E2726"/>
    <w:rsid w:val="000F0C5F"/>
    <w:rsid w:val="001026CE"/>
    <w:rsid w:val="00106BCE"/>
    <w:rsid w:val="00147124"/>
    <w:rsid w:val="001D142E"/>
    <w:rsid w:val="001D1C69"/>
    <w:rsid w:val="001D4BD8"/>
    <w:rsid w:val="00224F32"/>
    <w:rsid w:val="00244869"/>
    <w:rsid w:val="0025491C"/>
    <w:rsid w:val="002A5E30"/>
    <w:rsid w:val="002B056B"/>
    <w:rsid w:val="002D01FC"/>
    <w:rsid w:val="002D27AE"/>
    <w:rsid w:val="002E20E9"/>
    <w:rsid w:val="00304623"/>
    <w:rsid w:val="00326F5E"/>
    <w:rsid w:val="00334F28"/>
    <w:rsid w:val="00337922"/>
    <w:rsid w:val="00345793"/>
    <w:rsid w:val="00361B3C"/>
    <w:rsid w:val="00363784"/>
    <w:rsid w:val="0037340A"/>
    <w:rsid w:val="003809DE"/>
    <w:rsid w:val="003A1650"/>
    <w:rsid w:val="003D6349"/>
    <w:rsid w:val="004349C9"/>
    <w:rsid w:val="00442D60"/>
    <w:rsid w:val="004563CD"/>
    <w:rsid w:val="004A36DF"/>
    <w:rsid w:val="004E101B"/>
    <w:rsid w:val="004F51F7"/>
    <w:rsid w:val="005326C5"/>
    <w:rsid w:val="00553C83"/>
    <w:rsid w:val="00554F38"/>
    <w:rsid w:val="00567BAC"/>
    <w:rsid w:val="005773ED"/>
    <w:rsid w:val="005865E3"/>
    <w:rsid w:val="005E39FC"/>
    <w:rsid w:val="0060355F"/>
    <w:rsid w:val="00610F40"/>
    <w:rsid w:val="00614161"/>
    <w:rsid w:val="00647AD2"/>
    <w:rsid w:val="006527E4"/>
    <w:rsid w:val="00683AD1"/>
    <w:rsid w:val="00687364"/>
    <w:rsid w:val="006C4030"/>
    <w:rsid w:val="006D0546"/>
    <w:rsid w:val="006D0E32"/>
    <w:rsid w:val="00704024"/>
    <w:rsid w:val="00705636"/>
    <w:rsid w:val="00714A18"/>
    <w:rsid w:val="007E06D3"/>
    <w:rsid w:val="007E1E05"/>
    <w:rsid w:val="007F4EBB"/>
    <w:rsid w:val="007F5AF2"/>
    <w:rsid w:val="008531D4"/>
    <w:rsid w:val="00854550"/>
    <w:rsid w:val="00854B26"/>
    <w:rsid w:val="00887D59"/>
    <w:rsid w:val="00894D6A"/>
    <w:rsid w:val="009068AA"/>
    <w:rsid w:val="009851EF"/>
    <w:rsid w:val="009F0B7E"/>
    <w:rsid w:val="00A3041D"/>
    <w:rsid w:val="00A62716"/>
    <w:rsid w:val="00AD3F88"/>
    <w:rsid w:val="00AF39CE"/>
    <w:rsid w:val="00B014B5"/>
    <w:rsid w:val="00B0557C"/>
    <w:rsid w:val="00B1291A"/>
    <w:rsid w:val="00B1721A"/>
    <w:rsid w:val="00B47C07"/>
    <w:rsid w:val="00B8603B"/>
    <w:rsid w:val="00BF4C91"/>
    <w:rsid w:val="00C060DD"/>
    <w:rsid w:val="00C132C8"/>
    <w:rsid w:val="00C47DC3"/>
    <w:rsid w:val="00C92510"/>
    <w:rsid w:val="00CA4F13"/>
    <w:rsid w:val="00CA66A2"/>
    <w:rsid w:val="00CA715C"/>
    <w:rsid w:val="00CE39D5"/>
    <w:rsid w:val="00CE779C"/>
    <w:rsid w:val="00CE783A"/>
    <w:rsid w:val="00DA1B0F"/>
    <w:rsid w:val="00DD43F0"/>
    <w:rsid w:val="00DE1C0B"/>
    <w:rsid w:val="00DE3C04"/>
    <w:rsid w:val="00E05D10"/>
    <w:rsid w:val="00E44725"/>
    <w:rsid w:val="00E715C0"/>
    <w:rsid w:val="00E82308"/>
    <w:rsid w:val="00E85722"/>
    <w:rsid w:val="00EC616C"/>
    <w:rsid w:val="00F00902"/>
    <w:rsid w:val="00F05B24"/>
    <w:rsid w:val="00F20EDF"/>
    <w:rsid w:val="00F25215"/>
    <w:rsid w:val="00F915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5809"/>
  <w15:chartTrackingRefBased/>
  <w15:docId w15:val="{A960F2F9-D950-DA4B-BFCC-6680E9B8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71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471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47124"/>
    <w:pPr>
      <w:keepNext/>
      <w:keepLines/>
      <w:suppressAutoHyphen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147124"/>
    <w:pPr>
      <w:keepNext/>
      <w:keepLines/>
      <w:suppressAutoHyphen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7124"/>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147124"/>
    <w:pPr>
      <w:ind w:left="720"/>
      <w:contextualSpacing/>
    </w:pPr>
  </w:style>
  <w:style w:type="character" w:styleId="Kommentarhenvisning">
    <w:name w:val="annotation reference"/>
    <w:basedOn w:val="Standardskrifttypeiafsnit"/>
    <w:uiPriority w:val="99"/>
    <w:semiHidden/>
    <w:unhideWhenUsed/>
    <w:rsid w:val="00147124"/>
    <w:rPr>
      <w:sz w:val="16"/>
      <w:szCs w:val="16"/>
    </w:rPr>
  </w:style>
  <w:style w:type="paragraph" w:styleId="Kommentartekst">
    <w:name w:val="annotation text"/>
    <w:basedOn w:val="Normal"/>
    <w:link w:val="KommentartekstTegn"/>
    <w:uiPriority w:val="99"/>
    <w:semiHidden/>
    <w:unhideWhenUsed/>
    <w:rsid w:val="00147124"/>
    <w:rPr>
      <w:sz w:val="20"/>
      <w:szCs w:val="20"/>
    </w:rPr>
  </w:style>
  <w:style w:type="character" w:customStyle="1" w:styleId="KommentartekstTegn">
    <w:name w:val="Kommentartekst Tegn"/>
    <w:basedOn w:val="Standardskrifttypeiafsnit"/>
    <w:link w:val="Kommentartekst"/>
    <w:uiPriority w:val="99"/>
    <w:semiHidden/>
    <w:rsid w:val="00147124"/>
    <w:rPr>
      <w:sz w:val="20"/>
      <w:szCs w:val="20"/>
    </w:rPr>
  </w:style>
  <w:style w:type="paragraph" w:styleId="Kommentaremne">
    <w:name w:val="annotation subject"/>
    <w:basedOn w:val="Kommentartekst"/>
    <w:next w:val="Kommentartekst"/>
    <w:link w:val="KommentaremneTegn"/>
    <w:uiPriority w:val="99"/>
    <w:semiHidden/>
    <w:unhideWhenUsed/>
    <w:rsid w:val="00147124"/>
    <w:rPr>
      <w:b/>
      <w:bCs/>
    </w:rPr>
  </w:style>
  <w:style w:type="character" w:customStyle="1" w:styleId="KommentaremneTegn">
    <w:name w:val="Kommentaremne Tegn"/>
    <w:basedOn w:val="KommentartekstTegn"/>
    <w:link w:val="Kommentaremne"/>
    <w:uiPriority w:val="99"/>
    <w:semiHidden/>
    <w:rsid w:val="00147124"/>
    <w:rPr>
      <w:b/>
      <w:bCs/>
      <w:sz w:val="20"/>
      <w:szCs w:val="20"/>
    </w:rPr>
  </w:style>
  <w:style w:type="character" w:customStyle="1" w:styleId="Overskrift2Tegn">
    <w:name w:val="Overskrift 2 Tegn"/>
    <w:basedOn w:val="Standardskrifttypeiafsnit"/>
    <w:link w:val="Overskrift2"/>
    <w:uiPriority w:val="9"/>
    <w:rsid w:val="00147124"/>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qFormat/>
    <w:rsid w:val="00147124"/>
    <w:rPr>
      <w:rFonts w:asciiTheme="majorHAnsi" w:eastAsiaTheme="majorEastAsia" w:hAnsiTheme="majorHAnsi" w:cstheme="majorBidi"/>
      <w:color w:val="1F3763" w:themeColor="accent1" w:themeShade="7F"/>
    </w:rPr>
  </w:style>
  <w:style w:type="character" w:customStyle="1" w:styleId="Overskrift4Tegn">
    <w:name w:val="Overskrift 4 Tegn"/>
    <w:basedOn w:val="Standardskrifttypeiafsnit"/>
    <w:link w:val="Overskrift4"/>
    <w:uiPriority w:val="9"/>
    <w:qFormat/>
    <w:rsid w:val="0014712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Katrine Bak Poulsen</dc:creator>
  <cp:keywords/>
  <dc:description/>
  <cp:lastModifiedBy>Helene Elgaard Kobbernagel</cp:lastModifiedBy>
  <cp:revision>2</cp:revision>
  <dcterms:created xsi:type="dcterms:W3CDTF">2024-12-09T12:24:00Z</dcterms:created>
  <dcterms:modified xsi:type="dcterms:W3CDTF">2024-12-09T12:24:00Z</dcterms:modified>
</cp:coreProperties>
</file>