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2D2" w:rsidRPr="0004309C" w14:paraId="79AE1AF9" w14:textId="77777777" w:rsidTr="006B2E22">
        <w:tc>
          <w:tcPr>
            <w:tcW w:w="9016" w:type="dxa"/>
          </w:tcPr>
          <w:p w14:paraId="3CDC0F8E" w14:textId="77777777" w:rsidR="009C52D2" w:rsidRPr="009C52D2" w:rsidRDefault="009C52D2" w:rsidP="000A651A">
            <w:pPr>
              <w:spacing w:before="120" w:after="120" w:line="276" w:lineRule="auto"/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9C52D2"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Titel</w:t>
            </w:r>
            <w:proofErr w:type="spellEnd"/>
            <w:r w:rsidRPr="009C52D2"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52D2"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på</w:t>
            </w:r>
            <w:proofErr w:type="spellEnd"/>
            <w:r w:rsidRPr="009C52D2"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52D2"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projektet</w:t>
            </w:r>
            <w:proofErr w:type="spellEnd"/>
          </w:p>
          <w:p w14:paraId="614D9DDD" w14:textId="77777777" w:rsidR="009C52D2" w:rsidRPr="009C52D2" w:rsidRDefault="009C52D2" w:rsidP="006B2E22">
            <w:pPr>
              <w:spacing w:before="60" w:after="120"/>
              <w:rPr>
                <w:rFonts w:ascii="Verdana" w:hAnsi="Verdana" w:cstheme="majorHAnsi"/>
                <w:color w:val="000000" w:themeColor="text1"/>
                <w:sz w:val="18"/>
                <w:szCs w:val="18"/>
                <w:lang w:val="en-US"/>
              </w:rPr>
            </w:pPr>
            <w:r w:rsidRPr="009C52D2">
              <w:rPr>
                <w:rFonts w:ascii="Verdana" w:hAnsi="Verdana"/>
                <w:iCs/>
                <w:color w:val="000000" w:themeColor="text1"/>
                <w:sz w:val="18"/>
                <w:szCs w:val="18"/>
                <w:lang w:val="en-US"/>
              </w:rPr>
              <w:t>BEGIN STUDIET:</w:t>
            </w:r>
            <w:r w:rsidRPr="009C52D2">
              <w:rPr>
                <w:rFonts w:ascii="Verdana" w:hAnsi="Verdana"/>
                <w:iCs/>
                <w:color w:val="000000" w:themeColor="text1"/>
                <w:sz w:val="18"/>
                <w:szCs w:val="18"/>
                <w:lang w:val="en-US"/>
              </w:rPr>
              <w:br/>
            </w:r>
            <w:r w:rsidRPr="009C52D2">
              <w:rPr>
                <w:rFonts w:ascii="Verdana" w:hAnsi="Verdana" w:cstheme="majorHAnsi"/>
                <w:b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B</w:t>
            </w:r>
            <w:r w:rsidRPr="009C52D2">
              <w:rPr>
                <w:rFonts w:ascii="Verdana" w:hAnsi="Verdana" w:cstheme="majorHAnsi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ifidobacterium infantis </w:t>
            </w:r>
            <w:r w:rsidRPr="009C52D2">
              <w:rPr>
                <w:rFonts w:ascii="Verdana" w:hAnsi="Verdana" w:cstheme="majorHAnsi"/>
                <w:color w:val="000000" w:themeColor="text1"/>
                <w:sz w:val="18"/>
                <w:szCs w:val="18"/>
                <w:lang w:val="en-GB"/>
              </w:rPr>
              <w:t xml:space="preserve">to newborns: </w:t>
            </w:r>
            <w:r w:rsidRPr="009C52D2">
              <w:rPr>
                <w:rFonts w:ascii="Verdana" w:hAnsi="Verdana" w:cstheme="majorHAnsi"/>
                <w:b/>
                <w:bCs/>
                <w:color w:val="000000" w:themeColor="text1"/>
                <w:sz w:val="18"/>
                <w:szCs w:val="18"/>
                <w:lang w:val="en-GB"/>
              </w:rPr>
              <w:t>E</w:t>
            </w:r>
            <w:r w:rsidRPr="009C52D2">
              <w:rPr>
                <w:rFonts w:ascii="Verdana" w:hAnsi="Verdana" w:cstheme="majorHAnsi"/>
                <w:color w:val="000000" w:themeColor="text1"/>
                <w:sz w:val="18"/>
                <w:szCs w:val="18"/>
                <w:lang w:val="en-GB"/>
              </w:rPr>
              <w:t xml:space="preserve">ffects of modulating the </w:t>
            </w:r>
            <w:r w:rsidRPr="009C52D2">
              <w:rPr>
                <w:rFonts w:ascii="Verdana" w:hAnsi="Verdana" w:cstheme="majorHAnsi"/>
                <w:b/>
                <w:bCs/>
                <w:color w:val="000000" w:themeColor="text1"/>
                <w:sz w:val="18"/>
                <w:szCs w:val="18"/>
                <w:lang w:val="en-GB"/>
              </w:rPr>
              <w:t>g</w:t>
            </w:r>
            <w:r w:rsidRPr="009C52D2">
              <w:rPr>
                <w:rFonts w:ascii="Verdana" w:hAnsi="Verdana" w:cstheme="majorHAnsi"/>
                <w:color w:val="000000" w:themeColor="text1"/>
                <w:sz w:val="18"/>
                <w:szCs w:val="18"/>
                <w:lang w:val="en-GB"/>
              </w:rPr>
              <w:t xml:space="preserve">ut microbial composition on infections and </w:t>
            </w:r>
            <w:r w:rsidRPr="009C52D2">
              <w:rPr>
                <w:rFonts w:ascii="Verdana" w:hAnsi="Verdana" w:cstheme="majorHAnsi"/>
                <w:b/>
                <w:bCs/>
                <w:color w:val="000000" w:themeColor="text1"/>
                <w:sz w:val="18"/>
                <w:szCs w:val="18"/>
                <w:lang w:val="en-GB"/>
              </w:rPr>
              <w:t>in</w:t>
            </w:r>
            <w:r w:rsidRPr="009C52D2">
              <w:rPr>
                <w:rFonts w:ascii="Verdana" w:hAnsi="Verdana" w:cstheme="majorHAnsi"/>
                <w:color w:val="000000" w:themeColor="text1"/>
                <w:sz w:val="18"/>
                <w:szCs w:val="18"/>
                <w:lang w:val="en-GB"/>
              </w:rPr>
              <w:t>flammatory conditions,</w:t>
            </w:r>
            <w:r w:rsidRPr="009C52D2">
              <w:rPr>
                <w:rFonts w:ascii="Verdana" w:hAnsi="Verdana" w:cstheme="maj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9C52D2">
              <w:rPr>
                <w:rFonts w:ascii="Verdana" w:hAnsi="Verdana" w:cstheme="majorHAnsi"/>
                <w:color w:val="000000" w:themeColor="text1"/>
                <w:sz w:val="18"/>
                <w:szCs w:val="18"/>
                <w:lang w:val="en-GB"/>
              </w:rPr>
              <w:t>a randomized controlled double-blinded intervention trial</w:t>
            </w:r>
          </w:p>
        </w:tc>
      </w:tr>
      <w:tr w:rsidR="009C52D2" w:rsidRPr="001B46EE" w14:paraId="4522FA8E" w14:textId="77777777" w:rsidTr="006B2E22">
        <w:trPr>
          <w:trHeight w:val="1087"/>
        </w:trPr>
        <w:tc>
          <w:tcPr>
            <w:tcW w:w="9016" w:type="dxa"/>
          </w:tcPr>
          <w:p w14:paraId="274DADAE" w14:textId="7EBC24D4" w:rsidR="009C52D2" w:rsidRPr="009C52D2" w:rsidRDefault="00181636" w:rsidP="000A651A">
            <w:pPr>
              <w:spacing w:before="120" w:after="120" w:line="276" w:lineRule="auto"/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  <w:t>Ph.d.-studerende</w:t>
            </w:r>
          </w:p>
          <w:p w14:paraId="6A0CC35A" w14:textId="77777777" w:rsidR="009C52D2" w:rsidRPr="009C52D2" w:rsidRDefault="009C52D2" w:rsidP="006B2E22">
            <w:pPr>
              <w:spacing w:line="276" w:lineRule="auto"/>
              <w:rPr>
                <w:rFonts w:ascii="Verdana" w:hAnsi="Verdana"/>
                <w:iCs/>
                <w:color w:val="000000" w:themeColor="text1"/>
                <w:sz w:val="18"/>
                <w:szCs w:val="18"/>
              </w:rPr>
            </w:pPr>
            <w:r w:rsidRPr="009C52D2">
              <w:rPr>
                <w:rFonts w:ascii="Verdana" w:hAnsi="Verdana"/>
                <w:iCs/>
                <w:color w:val="000000" w:themeColor="text1"/>
                <w:sz w:val="18"/>
                <w:szCs w:val="18"/>
              </w:rPr>
              <w:t>Navn: Marie Tholstrup Philipsen</w:t>
            </w:r>
          </w:p>
          <w:p w14:paraId="0ADFC205" w14:textId="05CE8701" w:rsidR="009C52D2" w:rsidRPr="001B46EE" w:rsidRDefault="009C52D2" w:rsidP="004E23C7">
            <w:pPr>
              <w:spacing w:after="120" w:line="276" w:lineRule="auto"/>
              <w:rPr>
                <w:iCs/>
                <w:sz w:val="20"/>
                <w:szCs w:val="20"/>
              </w:rPr>
            </w:pPr>
            <w:r w:rsidRPr="009C52D2">
              <w:rPr>
                <w:rFonts w:ascii="Verdana" w:hAnsi="Verdana"/>
                <w:iCs/>
                <w:color w:val="000000" w:themeColor="text1"/>
                <w:sz w:val="18"/>
                <w:szCs w:val="18"/>
              </w:rPr>
              <w:t>Titel: Læge</w:t>
            </w:r>
            <w:r w:rsidRPr="001B46EE">
              <w:rPr>
                <w:rFonts w:ascii="Verdana" w:hAnsi="Verdana"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B46EE" w:rsidRPr="001B46EE">
              <w:rPr>
                <w:iCs/>
              </w:rPr>
              <w:t>Ph.d.-studerende</w:t>
            </w:r>
            <w:r w:rsidR="001B46EE">
              <w:rPr>
                <w:iCs/>
              </w:rPr>
              <w:t xml:space="preserve">. </w:t>
            </w:r>
            <w:r w:rsidR="001B46EE" w:rsidRPr="001B46EE">
              <w:rPr>
                <w:iCs/>
              </w:rPr>
              <w:t>Aarhus Universitet, Børn og Unge Aarhus Universitetshospital</w:t>
            </w:r>
            <w:r w:rsidR="001B46EE" w:rsidRPr="001B46EE">
              <w:rPr>
                <w:i/>
                <w:iCs/>
              </w:rPr>
              <w:t xml:space="preserve"> </w:t>
            </w:r>
            <w:r w:rsidR="001B46EE" w:rsidRPr="001B46EE">
              <w:rPr>
                <w:rFonts w:ascii="Verdana" w:hAnsi="Verdana"/>
                <w:iCs/>
                <w:color w:val="000000" w:themeColor="text1"/>
                <w:sz w:val="18"/>
                <w:szCs w:val="18"/>
              </w:rPr>
              <w:br/>
            </w:r>
            <w:r w:rsidRPr="001B46EE">
              <w:rPr>
                <w:rFonts w:ascii="Verdana" w:hAnsi="Verdana"/>
                <w:iCs/>
                <w:color w:val="000000" w:themeColor="text1"/>
                <w:sz w:val="18"/>
                <w:szCs w:val="18"/>
              </w:rPr>
              <w:t xml:space="preserve">E-mail: </w:t>
            </w:r>
            <w:hyperlink r:id="rId6" w:history="1">
              <w:r w:rsidRPr="001B46EE">
                <w:rPr>
                  <w:rStyle w:val="Hyperlink"/>
                  <w:rFonts w:ascii="Verdana" w:hAnsi="Verdana"/>
                  <w:iCs/>
                  <w:color w:val="000000" w:themeColor="text1"/>
                  <w:sz w:val="18"/>
                  <w:szCs w:val="18"/>
                </w:rPr>
                <w:t>marie.tholstrup@rm.d</w:t>
              </w:r>
              <w:r w:rsidRPr="001B46EE">
                <w:rPr>
                  <w:rStyle w:val="Hyperlink"/>
                  <w:color w:val="000000" w:themeColor="text1"/>
                </w:rPr>
                <w:t>k</w:t>
              </w:r>
            </w:hyperlink>
          </w:p>
        </w:tc>
      </w:tr>
      <w:tr w:rsidR="009C52D2" w:rsidRPr="0004309C" w14:paraId="7258FFE8" w14:textId="77777777" w:rsidTr="006B2E22">
        <w:tc>
          <w:tcPr>
            <w:tcW w:w="9016" w:type="dxa"/>
          </w:tcPr>
          <w:p w14:paraId="00961F70" w14:textId="5963A6B2" w:rsidR="000A651A" w:rsidRPr="009C52D2" w:rsidRDefault="009C52D2" w:rsidP="000A651A">
            <w:pPr>
              <w:spacing w:before="120" w:after="120" w:line="276" w:lineRule="auto"/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9C52D2"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Abstract</w:t>
            </w:r>
          </w:p>
          <w:p w14:paraId="3BD88445" w14:textId="7E536EFE" w:rsidR="008D4AE7" w:rsidRPr="008D4AE7" w:rsidRDefault="001B46EE" w:rsidP="001B46E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B67A7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Background and aim: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br/>
              <w:t>Growing evidence suggests that the gut microbiome plays an important role in the early development of the human immune system and the increasing number of autoimmune and inflammatory diseases</w:t>
            </w:r>
            <w:r w:rsidR="0004309C">
              <w:rPr>
                <w:rFonts w:ascii="Verdana" w:hAnsi="Verdana"/>
                <w:sz w:val="18"/>
                <w:szCs w:val="18"/>
                <w:lang w:val="en-US"/>
              </w:rPr>
              <w:t>, such as asthma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t xml:space="preserve">. Modifying the gut microbiota early in life by introducing probiotics, e.g. bifidobacteria, may have beneficial effects on disease prevention. This study aims to explore effects of introducing </w:t>
            </w:r>
            <w:r w:rsidRPr="00791B97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Bifidobacterium longum </w:t>
            </w:r>
            <w:r w:rsidRPr="00791B97">
              <w:rPr>
                <w:rFonts w:ascii="Verdana" w:hAnsi="Verdana"/>
                <w:sz w:val="18"/>
                <w:szCs w:val="18"/>
                <w:lang w:val="en-US"/>
              </w:rPr>
              <w:t>subsp.</w:t>
            </w:r>
            <w:r w:rsidRPr="00791B97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 infantis (B. infantis)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t xml:space="preserve"> to newborns. </w:t>
            </w:r>
            <w:r w:rsidRPr="00791B97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B. </w:t>
            </w:r>
            <w:r w:rsidR="00791B97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i</w:t>
            </w:r>
            <w:r w:rsidRPr="00791B97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nfantis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t xml:space="preserve"> is of special interest as a supplement to newborns, due to its superior capacity for utilization of human milk oligosaccharides, a silencing effect on Th2 and Th17 responses, and is associated with reduced abundance of antibiotic resistance genes in stool</w:t>
            </w:r>
            <w:r w:rsidR="00315729">
              <w:rPr>
                <w:rFonts w:ascii="Verdana" w:hAnsi="Verdana"/>
                <w:sz w:val="18"/>
                <w:szCs w:val="18"/>
                <w:lang w:val="en-US"/>
              </w:rPr>
              <w:t xml:space="preserve"> and </w:t>
            </w:r>
            <w:r w:rsidR="00315729" w:rsidRPr="00BB67A7">
              <w:rPr>
                <w:rFonts w:ascii="Verdana" w:hAnsi="Verdana"/>
                <w:sz w:val="18"/>
                <w:szCs w:val="18"/>
                <w:lang w:val="en-US"/>
              </w:rPr>
              <w:t>diminished enteric inflammation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t xml:space="preserve">. </w:t>
            </w:r>
            <w:r w:rsidR="008D4AE7" w:rsidRPr="00310282">
              <w:rPr>
                <w:rFonts w:ascii="Verdana" w:hAnsi="Verdana"/>
                <w:sz w:val="18"/>
                <w:szCs w:val="18"/>
                <w:lang w:val="en-US"/>
              </w:rPr>
              <w:t>Minor clinical studies on</w:t>
            </w:r>
            <w:r w:rsidR="00310282">
              <w:rPr>
                <w:rFonts w:ascii="Verdana" w:hAnsi="Verdana"/>
                <w:sz w:val="18"/>
                <w:szCs w:val="18"/>
                <w:lang w:val="en-US"/>
              </w:rPr>
              <w:t xml:space="preserve"> probiotics with</w:t>
            </w:r>
            <w:r w:rsidR="008D4AE7" w:rsidRPr="00310282">
              <w:rPr>
                <w:rFonts w:ascii="Verdana" w:hAnsi="Verdana"/>
                <w:sz w:val="18"/>
                <w:szCs w:val="18"/>
                <w:lang w:val="en-US"/>
              </w:rPr>
              <w:t xml:space="preserve"> infant type bifidobacteria als</w:t>
            </w:r>
            <w:r w:rsidR="00310282" w:rsidRPr="00310282">
              <w:rPr>
                <w:rFonts w:ascii="Verdana" w:hAnsi="Verdana"/>
                <w:sz w:val="18"/>
                <w:szCs w:val="18"/>
                <w:lang w:val="en-US"/>
              </w:rPr>
              <w:t>o</w:t>
            </w:r>
            <w:r w:rsidR="008D4AE7" w:rsidRPr="00310282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81420E" w:rsidRPr="00310282">
              <w:rPr>
                <w:rFonts w:ascii="Verdana" w:hAnsi="Verdana"/>
                <w:sz w:val="18"/>
                <w:szCs w:val="18"/>
                <w:lang w:val="en-US"/>
              </w:rPr>
              <w:t xml:space="preserve">suggest a </w:t>
            </w:r>
            <w:r w:rsidR="008D4AE7" w:rsidRPr="0081420E">
              <w:rPr>
                <w:rFonts w:ascii="Verdana" w:hAnsi="Verdana"/>
                <w:sz w:val="18"/>
                <w:szCs w:val="18"/>
                <w:lang w:val="en-US"/>
              </w:rPr>
              <w:t>redu</w:t>
            </w:r>
            <w:r w:rsidR="0081420E" w:rsidRPr="00310282">
              <w:rPr>
                <w:rFonts w:ascii="Verdana" w:hAnsi="Verdana"/>
                <w:sz w:val="18"/>
                <w:szCs w:val="18"/>
                <w:lang w:val="en-US"/>
              </w:rPr>
              <w:t xml:space="preserve">ction </w:t>
            </w:r>
            <w:r w:rsidR="00310282">
              <w:rPr>
                <w:rFonts w:ascii="Verdana" w:hAnsi="Verdana"/>
                <w:sz w:val="18"/>
                <w:szCs w:val="18"/>
                <w:lang w:val="en-US"/>
              </w:rPr>
              <w:t>in</w:t>
            </w:r>
            <w:r w:rsidR="008D4AE7" w:rsidRPr="0081420E">
              <w:rPr>
                <w:rFonts w:ascii="Verdana" w:hAnsi="Verdana"/>
                <w:sz w:val="18"/>
                <w:szCs w:val="18"/>
                <w:lang w:val="en-US"/>
              </w:rPr>
              <w:t xml:space="preserve"> antibiotic use and </w:t>
            </w:r>
            <w:r w:rsidR="0081420E" w:rsidRPr="00310282">
              <w:rPr>
                <w:rFonts w:ascii="Verdana" w:hAnsi="Verdana"/>
                <w:sz w:val="18"/>
                <w:szCs w:val="18"/>
                <w:lang w:val="en-US"/>
              </w:rPr>
              <w:t xml:space="preserve">a </w:t>
            </w:r>
            <w:r w:rsidR="008D4AE7" w:rsidRPr="0081420E">
              <w:rPr>
                <w:rFonts w:ascii="Verdana" w:hAnsi="Verdana"/>
                <w:sz w:val="18"/>
                <w:szCs w:val="18"/>
                <w:lang w:val="en-US"/>
              </w:rPr>
              <w:t>prevent</w:t>
            </w:r>
            <w:r w:rsidR="0081420E" w:rsidRPr="00310282">
              <w:rPr>
                <w:rFonts w:ascii="Verdana" w:hAnsi="Verdana"/>
                <w:sz w:val="18"/>
                <w:szCs w:val="18"/>
                <w:lang w:val="en-US"/>
              </w:rPr>
              <w:t>ative effect on</w:t>
            </w:r>
            <w:r w:rsidR="008D4AE7" w:rsidRPr="0081420E">
              <w:rPr>
                <w:rFonts w:ascii="Verdana" w:hAnsi="Verdana"/>
                <w:sz w:val="18"/>
                <w:szCs w:val="18"/>
                <w:lang w:val="en-US"/>
              </w:rPr>
              <w:t xml:space="preserve"> eczema, while emphasizing the need </w:t>
            </w:r>
            <w:r w:rsidR="00204E93" w:rsidRPr="0081420E">
              <w:rPr>
                <w:rFonts w:ascii="Verdana" w:hAnsi="Verdana"/>
                <w:sz w:val="18"/>
                <w:szCs w:val="18"/>
                <w:lang w:val="en-US"/>
              </w:rPr>
              <w:t xml:space="preserve">for </w:t>
            </w:r>
            <w:r w:rsidR="00204E93">
              <w:rPr>
                <w:rFonts w:ascii="Verdana" w:hAnsi="Verdana"/>
                <w:sz w:val="18"/>
                <w:szCs w:val="18"/>
                <w:lang w:val="en-US"/>
              </w:rPr>
              <w:t>larger randomized trials.</w:t>
            </w:r>
          </w:p>
          <w:p w14:paraId="1675CE81" w14:textId="47B57E6D" w:rsidR="001B46EE" w:rsidRDefault="001B46EE" w:rsidP="001B46EE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  <w:r w:rsidRPr="00BB67A7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Material and methods: 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br/>
              <w:t>1000 newborn children will be included at</w:t>
            </w:r>
            <w:r w:rsidR="002C5428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t>hospitals in</w:t>
            </w:r>
            <w:r w:rsidR="002C5428">
              <w:rPr>
                <w:rFonts w:ascii="Verdana" w:hAnsi="Verdana"/>
                <w:sz w:val="18"/>
                <w:szCs w:val="18"/>
                <w:lang w:val="en-US"/>
              </w:rPr>
              <w:t xml:space="preserve"> region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t xml:space="preserve"> Midtjylland, Denmark, in a </w:t>
            </w:r>
            <w:r w:rsidR="002C5428" w:rsidRPr="00BB67A7">
              <w:rPr>
                <w:rFonts w:ascii="Verdana" w:hAnsi="Verdana"/>
                <w:sz w:val="18"/>
                <w:szCs w:val="18"/>
                <w:lang w:val="en-US"/>
              </w:rPr>
              <w:t>randomized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t xml:space="preserve"> controlled intervention trial to receive B. infantis or placebo for 21 days. Outcome parameters will be measured using questionnaires, information from Danish registries and from </w:t>
            </w:r>
            <w:r w:rsidR="00690B8F">
              <w:rPr>
                <w:rFonts w:ascii="Verdana" w:hAnsi="Verdana"/>
                <w:sz w:val="18"/>
                <w:szCs w:val="18"/>
                <w:lang w:val="en-US"/>
              </w:rPr>
              <w:t>biological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t xml:space="preserve"> samples</w:t>
            </w:r>
            <w:r w:rsidR="009711E6">
              <w:rPr>
                <w:rFonts w:ascii="Verdana" w:hAnsi="Verdana"/>
                <w:sz w:val="18"/>
                <w:szCs w:val="18"/>
                <w:lang w:val="en-US"/>
              </w:rPr>
              <w:t xml:space="preserve"> including blood, stool and dust</w:t>
            </w:r>
            <w:r w:rsidR="00817F7C">
              <w:rPr>
                <w:rFonts w:ascii="Verdana" w:hAnsi="Verdana"/>
                <w:sz w:val="18"/>
                <w:szCs w:val="18"/>
                <w:lang w:val="en-US"/>
              </w:rPr>
              <w:t xml:space="preserve"> from the home environment</w:t>
            </w:r>
            <w:r w:rsidR="009711E6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r w:rsidR="00B22057">
              <w:rPr>
                <w:rFonts w:ascii="Verdana" w:hAnsi="Verdana"/>
                <w:sz w:val="18"/>
                <w:szCs w:val="18"/>
                <w:lang w:val="en-US"/>
              </w:rPr>
              <w:t>The p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t>rimary</w:t>
            </w:r>
            <w:r w:rsidR="00D8113E">
              <w:rPr>
                <w:rFonts w:ascii="Verdana" w:hAnsi="Verdana"/>
                <w:sz w:val="18"/>
                <w:szCs w:val="18"/>
                <w:lang w:val="en-US"/>
              </w:rPr>
              <w:t xml:space="preserve"> clinical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t xml:space="preserve"> outcom</w:t>
            </w:r>
            <w:r w:rsidR="006E2BD3">
              <w:rPr>
                <w:rFonts w:ascii="Verdana" w:hAnsi="Verdana"/>
                <w:sz w:val="18"/>
                <w:szCs w:val="18"/>
                <w:lang w:val="en-US"/>
              </w:rPr>
              <w:t>e is the i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t>ncidence of bacterial infections measured as prescriptions of antibiotics.</w:t>
            </w:r>
            <w:r w:rsidR="00454DC0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D700FC">
              <w:rPr>
                <w:rFonts w:ascii="Verdana" w:hAnsi="Verdana"/>
                <w:sz w:val="18"/>
                <w:szCs w:val="18"/>
                <w:lang w:val="en-US"/>
              </w:rPr>
              <w:t>Early s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t xml:space="preserve">econdary </w:t>
            </w:r>
            <w:r w:rsidR="008E4A17">
              <w:rPr>
                <w:rFonts w:ascii="Verdana" w:hAnsi="Verdana"/>
                <w:sz w:val="18"/>
                <w:szCs w:val="18"/>
                <w:lang w:val="en-US"/>
              </w:rPr>
              <w:t xml:space="preserve">and explorative 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t>outcomes</w:t>
            </w:r>
            <w:r w:rsidR="006E2BD3">
              <w:rPr>
                <w:rFonts w:ascii="Verdana" w:hAnsi="Verdana"/>
                <w:sz w:val="18"/>
                <w:szCs w:val="18"/>
                <w:lang w:val="en-US"/>
              </w:rPr>
              <w:t xml:space="preserve"> cover i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t>nfantile colic</w:t>
            </w:r>
            <w:r w:rsidR="00614297">
              <w:rPr>
                <w:rFonts w:ascii="Verdana" w:hAnsi="Verdana"/>
                <w:sz w:val="18"/>
                <w:szCs w:val="18"/>
                <w:lang w:val="en-US"/>
              </w:rPr>
              <w:t xml:space="preserve">, </w:t>
            </w:r>
            <w:r w:rsidRPr="00BB67A7"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hospital admission</w:t>
            </w:r>
            <w:r w:rsidR="00353F21"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s,</w:t>
            </w:r>
            <w:r w:rsidR="00D700FC"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 xml:space="preserve"> growth, </w:t>
            </w:r>
            <w:r w:rsidR="00E37E9F"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a</w:t>
            </w:r>
            <w:r w:rsidR="008E4A17"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 xml:space="preserve">sthmatic </w:t>
            </w:r>
            <w:r w:rsidR="00E37E9F"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b</w:t>
            </w:r>
            <w:r w:rsidR="008E4A17"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ronchitis</w:t>
            </w:r>
            <w:r w:rsidR="00D700FC"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 xml:space="preserve"> and allergies </w:t>
            </w:r>
            <w:r w:rsidR="00454DC0"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among others.</w:t>
            </w:r>
          </w:p>
          <w:p w14:paraId="0D8DE8D9" w14:textId="239F6E82" w:rsidR="003E73F7" w:rsidRPr="003E73F7" w:rsidRDefault="003E73F7" w:rsidP="001B46E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The study initiated </w:t>
            </w:r>
            <w:r w:rsidR="000A651A">
              <w:rPr>
                <w:rFonts w:ascii="Verdana" w:hAnsi="Verdana"/>
                <w:sz w:val="18"/>
                <w:szCs w:val="18"/>
                <w:lang w:val="en-US"/>
              </w:rPr>
              <w:t xml:space="preserve">in June 2024 and has included approximately 200 participants so far with an overall good compliance. </w:t>
            </w:r>
          </w:p>
          <w:p w14:paraId="51F4AAFA" w14:textId="77777777" w:rsidR="00F11A8A" w:rsidRDefault="001B46EE" w:rsidP="001B46E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B67A7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Perspectives: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br/>
              <w:t xml:space="preserve">This study will evaluate potential effects of </w:t>
            </w:r>
            <w:r w:rsidRPr="009510E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B. infantis</w:t>
            </w:r>
            <w:r w:rsidR="001B0C30">
              <w:rPr>
                <w:rFonts w:ascii="Verdana" w:hAnsi="Verdana"/>
                <w:sz w:val="18"/>
                <w:szCs w:val="18"/>
                <w:lang w:val="en-US"/>
              </w:rPr>
              <w:t xml:space="preserve"> administration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t xml:space="preserve"> to healthy term newborns. </w:t>
            </w:r>
          </w:p>
          <w:p w14:paraId="48BA0E8F" w14:textId="3E19BEC9" w:rsidR="00F11A8A" w:rsidRDefault="00F11A8A" w:rsidP="001B46E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Thereto it will explore associations between the early surrounding microbiome and the mother and child’s own microbiome with several health trajectories.</w:t>
            </w:r>
          </w:p>
          <w:p w14:paraId="407FD87F" w14:textId="32502C23" w:rsidR="001B46EE" w:rsidRPr="00BB67A7" w:rsidRDefault="001B46EE" w:rsidP="001B46E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t xml:space="preserve">We aim to create a large cohort of children to be followed in many years. Additional studies will </w:t>
            </w:r>
            <w:r w:rsidR="001B0C30" w:rsidRPr="00BB67A7">
              <w:rPr>
                <w:rFonts w:ascii="Verdana" w:hAnsi="Verdana"/>
                <w:sz w:val="18"/>
                <w:szCs w:val="18"/>
                <w:lang w:val="en-US"/>
              </w:rPr>
              <w:t>analyze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t xml:space="preserve"> later</w:t>
            </w:r>
            <w:r w:rsidR="00E745FB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E745FB" w:rsidRPr="00BB67A7">
              <w:rPr>
                <w:rFonts w:ascii="Verdana" w:hAnsi="Verdana"/>
                <w:sz w:val="18"/>
                <w:szCs w:val="18"/>
                <w:lang w:val="en-US"/>
              </w:rPr>
              <w:t>outcomes such</w:t>
            </w:r>
            <w:r w:rsidRPr="00BB67A7">
              <w:rPr>
                <w:rFonts w:ascii="Verdana" w:hAnsi="Verdana"/>
                <w:sz w:val="18"/>
                <w:szCs w:val="18"/>
                <w:lang w:val="en-US"/>
              </w:rPr>
              <w:t xml:space="preserve"> as development of autoimmune and inflammatory diseases</w:t>
            </w:r>
            <w:r w:rsidR="00E745FB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</w:p>
          <w:p w14:paraId="67A2F9E0" w14:textId="77777777" w:rsidR="009C52D2" w:rsidRPr="009C52D2" w:rsidRDefault="009C52D2" w:rsidP="006B2E22">
            <w:pPr>
              <w:spacing w:line="276" w:lineRule="auto"/>
              <w:rPr>
                <w:rFonts w:ascii="Verdana" w:hAnsi="Verdana"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C52D2" w:rsidRPr="00676926" w14:paraId="4CC66B71" w14:textId="77777777" w:rsidTr="006B2E22">
        <w:tc>
          <w:tcPr>
            <w:tcW w:w="9016" w:type="dxa"/>
          </w:tcPr>
          <w:p w14:paraId="5B5E58F2" w14:textId="77777777" w:rsidR="009C52D2" w:rsidRPr="009C52D2" w:rsidRDefault="009C52D2" w:rsidP="000A651A">
            <w:pPr>
              <w:spacing w:before="120" w:after="120" w:line="276" w:lineRule="auto"/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C52D2"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  <w:t>Øvrige medforfattere</w:t>
            </w:r>
          </w:p>
          <w:p w14:paraId="4D872AE2" w14:textId="1C4E63FD" w:rsidR="009C52D2" w:rsidRPr="009C52D2" w:rsidRDefault="009C52D2" w:rsidP="006B2E22">
            <w:pPr>
              <w:suppressAutoHyphens/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</w:pPr>
            <w:r w:rsidRPr="009C52D2">
              <w:rPr>
                <w:rFonts w:ascii="Verdana" w:eastAsia="Microsoft YaHei Light" w:hAnsi="Verdana" w:cstheme="majorHAnsi"/>
                <w:b/>
                <w:bCs/>
                <w:color w:val="000000" w:themeColor="text1"/>
                <w:sz w:val="18"/>
                <w:szCs w:val="18"/>
              </w:rPr>
              <w:t>Hovedvejleder:</w:t>
            </w:r>
            <w:r w:rsidRPr="009C52D2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 xml:space="preserve"> Sune Rubak, Overlæge, Lektor, ph.d., fagområdespecialist i lunge- og allergisygdomme hos børn</w:t>
            </w:r>
            <w:bookmarkStart w:id="0" w:name="_GoBack1"/>
            <w:bookmarkEnd w:id="0"/>
            <w:r w:rsidRPr="009C52D2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>. Aarhus Universitetshospital, Børn og Unge.</w:t>
            </w:r>
          </w:p>
          <w:p w14:paraId="6667A418" w14:textId="25113262" w:rsidR="00E745FB" w:rsidRDefault="009C52D2" w:rsidP="006B2E22">
            <w:pPr>
              <w:suppressAutoHyphens/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</w:pPr>
            <w:r w:rsidRPr="009C52D2">
              <w:rPr>
                <w:rFonts w:ascii="Verdana" w:eastAsia="Microsoft YaHei Light" w:hAnsi="Verdana" w:cstheme="majorHAnsi"/>
                <w:b/>
                <w:bCs/>
                <w:color w:val="000000" w:themeColor="text1"/>
                <w:sz w:val="18"/>
                <w:szCs w:val="18"/>
              </w:rPr>
              <w:t>Medvejleder:</w:t>
            </w:r>
            <w:r w:rsidRPr="009C52D2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 xml:space="preserve"> Kurt Kristensen, Overlæge, Lektor, ph.d</w:t>
            </w:r>
            <w:r w:rsidR="00DC206B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>.</w:t>
            </w:r>
            <w:r w:rsidRPr="009C52D2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 xml:space="preserve">, fagområdespecialist i endokrinologi hos børn. Steno Diabetes Center </w:t>
            </w:r>
            <w:r w:rsidR="005A5A0F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>og</w:t>
            </w:r>
            <w:r w:rsidRPr="009C52D2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 xml:space="preserve"> Aarhus Universitetshospital, Børn og Unge. </w:t>
            </w:r>
          </w:p>
          <w:p w14:paraId="28CEC9DF" w14:textId="5C4DD67A" w:rsidR="00E745FB" w:rsidRPr="0004309C" w:rsidRDefault="007A3F89" w:rsidP="006B2E22">
            <w:pPr>
              <w:suppressAutoHyphens/>
            </w:pPr>
            <w:r w:rsidRPr="0004309C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>Susanne Brix, Professor, DTU</w:t>
            </w:r>
            <w:r w:rsidR="005A5A0F" w:rsidRPr="0004309C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 xml:space="preserve">, Department of </w:t>
            </w:r>
            <w:proofErr w:type="spellStart"/>
            <w:r w:rsidR="005A5A0F" w:rsidRPr="0004309C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>Biotechnology</w:t>
            </w:r>
            <w:proofErr w:type="spellEnd"/>
            <w:r w:rsidR="005A5A0F" w:rsidRPr="0004309C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 w:rsidR="005A5A0F" w:rsidRPr="0004309C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>Biomedicine</w:t>
            </w:r>
            <w:proofErr w:type="spellEnd"/>
            <w:r w:rsidR="005A5A0F" w:rsidRPr="0004309C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5A5A0F" w:rsidRPr="0004309C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>Disease</w:t>
            </w:r>
            <w:proofErr w:type="spellEnd"/>
            <w:r w:rsidR="005A5A0F" w:rsidRPr="0004309C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 xml:space="preserve"> Systems </w:t>
            </w:r>
            <w:proofErr w:type="spellStart"/>
            <w:r w:rsidR="005A5A0F" w:rsidRPr="0004309C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>Immunology</w:t>
            </w:r>
            <w:proofErr w:type="spellEnd"/>
            <w:r w:rsidR="005A5A0F" w:rsidRPr="0004309C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 xml:space="preserve"> og DTU </w:t>
            </w:r>
            <w:proofErr w:type="spellStart"/>
            <w:r w:rsidR="005A5A0F" w:rsidRPr="0004309C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>Microbes</w:t>
            </w:r>
            <w:proofErr w:type="spellEnd"/>
            <w:r w:rsidR="005A5A0F" w:rsidRPr="0004309C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A5A0F" w:rsidRPr="0004309C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>Initiative</w:t>
            </w:r>
            <w:proofErr w:type="spellEnd"/>
            <w:r w:rsidR="005A5A0F" w:rsidRPr="0004309C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>.</w:t>
            </w:r>
          </w:p>
          <w:p w14:paraId="7EF2C98C" w14:textId="1F34D89D" w:rsidR="009C52D2" w:rsidRPr="00E745FB" w:rsidRDefault="009C52D2" w:rsidP="006B2E22">
            <w:pPr>
              <w:suppressAutoHyphens/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</w:pPr>
            <w:r w:rsidRPr="00DC206B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br/>
            </w:r>
            <w:r w:rsidRPr="009C52D2">
              <w:rPr>
                <w:rFonts w:ascii="Verdana" w:eastAsia="Microsoft YaHei Light" w:hAnsi="Verdana" w:cstheme="majorHAnsi"/>
                <w:b/>
                <w:bCs/>
                <w:color w:val="000000" w:themeColor="text1"/>
                <w:sz w:val="18"/>
                <w:szCs w:val="18"/>
              </w:rPr>
              <w:t>Øvrig forskningsgruppe:</w:t>
            </w:r>
            <w:r w:rsidRPr="009C52D2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br/>
            </w:r>
            <w:r w:rsidRPr="009C52D2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 xml:space="preserve">Tine Brink Henriksen, Professor, ph.d., fagområdespecialist i </w:t>
            </w:r>
            <w:proofErr w:type="spellStart"/>
            <w:r w:rsidRPr="009C52D2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neonatologi</w:t>
            </w:r>
            <w:proofErr w:type="spellEnd"/>
            <w:r w:rsidRPr="009C52D2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 xml:space="preserve">. </w:t>
            </w:r>
            <w:r w:rsidRPr="009C52D2">
              <w:rPr>
                <w:rFonts w:ascii="Verdana" w:eastAsia="Microsoft YaHei Light" w:hAnsi="Verdana" w:cstheme="majorHAnsi"/>
                <w:color w:val="000000" w:themeColor="text1"/>
                <w:sz w:val="18"/>
                <w:szCs w:val="18"/>
              </w:rPr>
              <w:t>Aarhus Universitetshospital, Børn og Unge.</w:t>
            </w:r>
          </w:p>
          <w:p w14:paraId="432AF652" w14:textId="77777777" w:rsidR="009C52D2" w:rsidRDefault="009C52D2" w:rsidP="006B2E22">
            <w:pPr>
              <w:suppressAutoHyphens/>
              <w:spacing w:line="276" w:lineRule="auto"/>
              <w:rPr>
                <w:rFonts w:ascii="Verdana" w:hAnsi="Verdana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C52D2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 xml:space="preserve">Torben Sigsgaard, Professor, MD, ph.d., Aarhus Universitet, </w:t>
            </w:r>
            <w:r w:rsidRPr="009C52D2">
              <w:rPr>
                <w:rFonts w:ascii="Verdana" w:hAnsi="Verdana" w:cs="Arial"/>
                <w:color w:val="000000" w:themeColor="text1"/>
                <w:sz w:val="18"/>
                <w:szCs w:val="18"/>
                <w:shd w:val="clear" w:color="auto" w:fill="FFFFFF"/>
              </w:rPr>
              <w:t>Institut for Folkesundhed - Miljø, Arbejde og Sundhed.</w:t>
            </w:r>
          </w:p>
          <w:p w14:paraId="2DD48386" w14:textId="6EF4389D" w:rsidR="009C52D2" w:rsidRPr="009C52D2" w:rsidRDefault="00D27E9A" w:rsidP="00CC19C9">
            <w:pPr>
              <w:suppressAutoHyphens/>
              <w:spacing w:line="276" w:lineRule="auto"/>
              <w:rPr>
                <w:rFonts w:ascii="Verdana" w:hAnsi="Verdana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Arial"/>
                <w:color w:val="000000" w:themeColor="text1"/>
                <w:sz w:val="18"/>
                <w:szCs w:val="18"/>
                <w:shd w:val="clear" w:color="auto" w:fill="FFFFFF"/>
              </w:rPr>
              <w:t>Karsten Kristiansen, Professor, Københavns Universitet, Biologi</w:t>
            </w:r>
          </w:p>
        </w:tc>
      </w:tr>
    </w:tbl>
    <w:p w14:paraId="459D417A" w14:textId="3E6A3E12" w:rsidR="00BB67A7" w:rsidRPr="00F431F3" w:rsidRDefault="00BB67A7">
      <w:pPr>
        <w:rPr>
          <w:rFonts w:ascii="Verdana" w:hAnsi="Verdana"/>
          <w:sz w:val="18"/>
          <w:szCs w:val="18"/>
        </w:rPr>
      </w:pPr>
    </w:p>
    <w:sectPr w:rsidR="00BB67A7" w:rsidRPr="00F431F3" w:rsidSect="00CC19C9"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74055"/>
    <w:multiLevelType w:val="multilevel"/>
    <w:tmpl w:val="681A1BF2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553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D2"/>
    <w:rsid w:val="00012F8C"/>
    <w:rsid w:val="0004309C"/>
    <w:rsid w:val="000A090F"/>
    <w:rsid w:val="000A651A"/>
    <w:rsid w:val="00181636"/>
    <w:rsid w:val="001B0C30"/>
    <w:rsid w:val="001B46EE"/>
    <w:rsid w:val="00204E93"/>
    <w:rsid w:val="00227A78"/>
    <w:rsid w:val="002C5428"/>
    <w:rsid w:val="00310282"/>
    <w:rsid w:val="00315729"/>
    <w:rsid w:val="00353F21"/>
    <w:rsid w:val="003D205B"/>
    <w:rsid w:val="003E73F7"/>
    <w:rsid w:val="00454DC0"/>
    <w:rsid w:val="004E23C7"/>
    <w:rsid w:val="005A5A0F"/>
    <w:rsid w:val="00614297"/>
    <w:rsid w:val="00690B8F"/>
    <w:rsid w:val="006B058D"/>
    <w:rsid w:val="006E2BD3"/>
    <w:rsid w:val="00732793"/>
    <w:rsid w:val="00734819"/>
    <w:rsid w:val="00791B97"/>
    <w:rsid w:val="007A3F89"/>
    <w:rsid w:val="0081420E"/>
    <w:rsid w:val="00817F7C"/>
    <w:rsid w:val="008D4AE7"/>
    <w:rsid w:val="008E4A17"/>
    <w:rsid w:val="009072DB"/>
    <w:rsid w:val="009510E0"/>
    <w:rsid w:val="009711E6"/>
    <w:rsid w:val="009C52D2"/>
    <w:rsid w:val="00B22057"/>
    <w:rsid w:val="00B31EA8"/>
    <w:rsid w:val="00BB67A7"/>
    <w:rsid w:val="00CC19C9"/>
    <w:rsid w:val="00D27E9A"/>
    <w:rsid w:val="00D700FC"/>
    <w:rsid w:val="00D8113E"/>
    <w:rsid w:val="00DC206B"/>
    <w:rsid w:val="00E30935"/>
    <w:rsid w:val="00E37E9F"/>
    <w:rsid w:val="00E745FB"/>
    <w:rsid w:val="00ED5D14"/>
    <w:rsid w:val="00F11A8A"/>
    <w:rsid w:val="00F431F3"/>
    <w:rsid w:val="00F95426"/>
    <w:rsid w:val="00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BF34"/>
  <w15:chartTrackingRefBased/>
  <w15:docId w15:val="{5C789252-6324-41D4-B850-041D9894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D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C52D2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9C5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1"/>
    <w:qFormat/>
    <w:rsid w:val="009C52D2"/>
    <w:pPr>
      <w:widowControl w:val="0"/>
      <w:autoSpaceDE w:val="0"/>
      <w:autoSpaceDN w:val="0"/>
      <w:spacing w:after="0" w:line="240" w:lineRule="auto"/>
      <w:ind w:left="37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9C52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afsnit">
    <w:name w:val="List Paragraph"/>
    <w:basedOn w:val="Normal"/>
    <w:uiPriority w:val="34"/>
    <w:qFormat/>
    <w:rsid w:val="00BB67A7"/>
    <w:pPr>
      <w:suppressAutoHyphens/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e.tholstrup@rm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9B349-B943-4391-BDD1-F4115499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Tholstrup Philipsen</dc:creator>
  <cp:keywords/>
  <dc:description/>
  <cp:lastModifiedBy>Helene Elgaard Kobbernagel</cp:lastModifiedBy>
  <cp:revision>2</cp:revision>
  <dcterms:created xsi:type="dcterms:W3CDTF">2024-12-09T12:26:00Z</dcterms:created>
  <dcterms:modified xsi:type="dcterms:W3CDTF">2024-12-09T12:26:00Z</dcterms:modified>
</cp:coreProperties>
</file>