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7E1A6" w14:textId="5682FC71" w:rsidR="000D6324" w:rsidRPr="00316815" w:rsidRDefault="000D6324" w:rsidP="000D6324">
      <w:pPr>
        <w:spacing w:line="360" w:lineRule="auto"/>
        <w:jc w:val="both"/>
        <w:rPr>
          <w:b/>
          <w:u w:val="single"/>
        </w:rPr>
      </w:pPr>
      <w:r w:rsidRPr="00316815">
        <w:rPr>
          <w:b/>
          <w:u w:val="single"/>
        </w:rPr>
        <w:t>Title</w:t>
      </w:r>
      <w:r w:rsidRPr="006D6828">
        <w:rPr>
          <w:b/>
        </w:rPr>
        <w:t>:</w:t>
      </w:r>
    </w:p>
    <w:p w14:paraId="7B189F87" w14:textId="77777777" w:rsidR="000D6324" w:rsidRDefault="000D6324" w:rsidP="000D6324">
      <w:pPr>
        <w:spacing w:line="360" w:lineRule="auto"/>
        <w:jc w:val="both"/>
        <w:rPr>
          <w:rFonts w:cs="Times New Roman"/>
          <w:szCs w:val="24"/>
          <w:lang w:val="en-US"/>
        </w:rPr>
      </w:pPr>
      <w:r w:rsidRPr="00B401A7">
        <w:rPr>
          <w:rFonts w:cs="Times New Roman"/>
          <w:szCs w:val="24"/>
          <w:lang w:val="en-US"/>
        </w:rPr>
        <w:t>Dominance of IL-5</w:t>
      </w:r>
      <w:r>
        <w:rPr>
          <w:rFonts w:cs="Times New Roman"/>
          <w:szCs w:val="24"/>
          <w:lang w:val="en-US"/>
        </w:rPr>
        <w:t xml:space="preserve"> and CCL17 </w:t>
      </w:r>
      <w:r w:rsidRPr="00B401A7">
        <w:rPr>
          <w:rFonts w:cs="Times New Roman"/>
          <w:szCs w:val="24"/>
          <w:lang w:val="en-US"/>
        </w:rPr>
        <w:t>in Nasal Cytokine Profiles of Children with Type 2 Inflammation</w:t>
      </w:r>
    </w:p>
    <w:p w14:paraId="03A850F6" w14:textId="77777777" w:rsidR="000C356C" w:rsidRDefault="000C356C" w:rsidP="000D6324">
      <w:pPr>
        <w:spacing w:line="360" w:lineRule="auto"/>
        <w:jc w:val="both"/>
        <w:rPr>
          <w:b/>
          <w:u w:val="single"/>
        </w:rPr>
      </w:pPr>
    </w:p>
    <w:p w14:paraId="7AACF28E" w14:textId="6B36A4A9" w:rsidR="000D6324" w:rsidRPr="00316815" w:rsidRDefault="000D6324" w:rsidP="000D6324">
      <w:pPr>
        <w:spacing w:line="360" w:lineRule="auto"/>
        <w:jc w:val="both"/>
        <w:rPr>
          <w:b/>
          <w:u w:val="single"/>
        </w:rPr>
      </w:pPr>
      <w:r w:rsidRPr="00316815">
        <w:rPr>
          <w:b/>
          <w:u w:val="single"/>
        </w:rPr>
        <w:t>Authors</w:t>
      </w:r>
      <w:r w:rsidRPr="006D6828">
        <w:rPr>
          <w:b/>
        </w:rPr>
        <w:t>:</w:t>
      </w:r>
    </w:p>
    <w:p w14:paraId="57E21CCF" w14:textId="77777777" w:rsidR="000D6324" w:rsidRPr="00316815" w:rsidRDefault="000D6324" w:rsidP="000D6324">
      <w:pPr>
        <w:spacing w:line="360" w:lineRule="auto"/>
        <w:jc w:val="both"/>
        <w:rPr>
          <w:rFonts w:cs="Times New Roman"/>
          <w:sz w:val="22"/>
          <w:lang w:val="en-US"/>
        </w:rPr>
      </w:pPr>
      <w:r w:rsidRPr="00316815">
        <w:rPr>
          <w:rFonts w:cs="Times New Roman"/>
          <w:lang w:val="en-US"/>
        </w:rPr>
        <w:t>Tamo Sultan, MD</w:t>
      </w:r>
      <w:r w:rsidRPr="00316815">
        <w:rPr>
          <w:rFonts w:cs="Times New Roman"/>
          <w:szCs w:val="24"/>
          <w:vertAlign w:val="superscript"/>
          <w:lang w:val="en-US"/>
        </w:rPr>
        <w:t>1,2</w:t>
      </w:r>
      <w:r>
        <w:rPr>
          <w:rFonts w:cs="Times New Roman"/>
          <w:szCs w:val="24"/>
          <w:vertAlign w:val="superscript"/>
          <w:lang w:val="en-US"/>
        </w:rPr>
        <w:t>,3</w:t>
      </w:r>
      <w:r w:rsidRPr="00316815">
        <w:rPr>
          <w:rFonts w:cs="Times New Roman"/>
          <w:lang w:val="en-US"/>
        </w:rPr>
        <w:t>, Nicklas Brustad, MD, PhD</w:t>
      </w:r>
      <w:r w:rsidRPr="00316815">
        <w:rPr>
          <w:rFonts w:cs="Times New Roman"/>
          <w:vertAlign w:val="superscript"/>
          <w:lang w:val="en-US"/>
        </w:rPr>
        <w:t>1</w:t>
      </w:r>
      <w:r>
        <w:rPr>
          <w:rFonts w:cs="Times New Roman"/>
          <w:lang w:val="en-US"/>
        </w:rPr>
        <w:t>,</w:t>
      </w:r>
      <w:r w:rsidRPr="00316815">
        <w:rPr>
          <w:rFonts w:cs="Times New Roman"/>
          <w:lang w:val="en-US"/>
        </w:rPr>
        <w:t xml:space="preserve"> </w:t>
      </w:r>
      <w:r>
        <w:rPr>
          <w:rFonts w:cs="Times New Roman"/>
          <w:lang w:val="en-US"/>
        </w:rPr>
        <w:t>Julie Nyholm Kyvsgaard,</w:t>
      </w:r>
      <w:r w:rsidRPr="00A978F6">
        <w:rPr>
          <w:rFonts w:cs="Times New Roman"/>
          <w:lang w:val="en-US"/>
        </w:rPr>
        <w:t xml:space="preserve"> </w:t>
      </w:r>
      <w:r w:rsidRPr="00316815">
        <w:rPr>
          <w:rFonts w:cs="Times New Roman"/>
          <w:lang w:val="en-US"/>
        </w:rPr>
        <w:t>MD, PhD</w:t>
      </w:r>
      <w:r w:rsidRPr="00316815">
        <w:rPr>
          <w:rFonts w:cs="Times New Roman"/>
          <w:vertAlign w:val="superscript"/>
          <w:lang w:val="en-US"/>
        </w:rPr>
        <w:t>1</w:t>
      </w:r>
      <w:r>
        <w:rPr>
          <w:rFonts w:cs="Times New Roman"/>
          <w:lang w:val="en-US"/>
        </w:rPr>
        <w:t>, Frederikke Skov, MD</w:t>
      </w:r>
      <w:r w:rsidRPr="00316815">
        <w:rPr>
          <w:rFonts w:cs="Times New Roman"/>
          <w:vertAlign w:val="superscript"/>
          <w:lang w:val="en-US"/>
        </w:rPr>
        <w:t>1</w:t>
      </w:r>
      <w:r>
        <w:rPr>
          <w:rFonts w:cs="Times New Roman"/>
          <w:vertAlign w:val="superscript"/>
          <w:lang w:val="en-US"/>
        </w:rPr>
        <w:t>,2,3</w:t>
      </w:r>
      <w:r>
        <w:rPr>
          <w:rFonts w:cs="Times New Roman"/>
          <w:lang w:val="en-US"/>
        </w:rPr>
        <w:t>, Laura Marie Hesselberg, MD</w:t>
      </w:r>
      <w:r>
        <w:rPr>
          <w:rFonts w:cs="Times New Roman"/>
          <w:vertAlign w:val="superscript"/>
          <w:lang w:val="en-US"/>
        </w:rPr>
        <w:t>1</w:t>
      </w:r>
      <w:r>
        <w:rPr>
          <w:rFonts w:cs="Times New Roman"/>
          <w:lang w:val="en-US"/>
        </w:rPr>
        <w:t xml:space="preserve"> Jonathan Thorsen</w:t>
      </w:r>
      <w:r w:rsidRPr="00316815">
        <w:rPr>
          <w:rFonts w:cs="Times New Roman"/>
          <w:lang w:val="en-US"/>
        </w:rPr>
        <w:t>, MD, PhD</w:t>
      </w:r>
      <w:r w:rsidRPr="00316815">
        <w:rPr>
          <w:rFonts w:cs="Times New Roman"/>
          <w:vertAlign w:val="superscript"/>
          <w:lang w:val="en-US"/>
        </w:rPr>
        <w:t>1</w:t>
      </w:r>
      <w:r>
        <w:rPr>
          <w:rFonts w:cs="Times New Roman"/>
          <w:vertAlign w:val="superscript"/>
          <w:lang w:val="en-US"/>
        </w:rPr>
        <w:t>+3</w:t>
      </w:r>
      <w:r>
        <w:rPr>
          <w:rFonts w:cs="Times New Roman"/>
          <w:lang w:val="en-US"/>
        </w:rPr>
        <w:t>, Nilo Vahman</w:t>
      </w:r>
      <w:r w:rsidRPr="00316815">
        <w:rPr>
          <w:rFonts w:cs="Times New Roman"/>
          <w:lang w:val="en-US"/>
        </w:rPr>
        <w:t xml:space="preserve">, MD, </w:t>
      </w:r>
      <w:r w:rsidRPr="003844DF">
        <w:rPr>
          <w:rFonts w:cs="Times New Roman"/>
          <w:lang w:val="en-US"/>
        </w:rPr>
        <w:t>PhD</w:t>
      </w:r>
      <w:r w:rsidRPr="003844DF">
        <w:rPr>
          <w:rFonts w:cs="Times New Roman"/>
          <w:vertAlign w:val="superscript"/>
          <w:lang w:val="en-US"/>
        </w:rPr>
        <w:t>1</w:t>
      </w:r>
      <w:r>
        <w:rPr>
          <w:rFonts w:cs="Times New Roman"/>
          <w:lang w:val="en-US"/>
        </w:rPr>
        <w:t xml:space="preserve">, </w:t>
      </w:r>
      <w:r w:rsidRPr="003844DF">
        <w:rPr>
          <w:rFonts w:cs="Times New Roman"/>
          <w:lang w:val="en-US"/>
        </w:rPr>
        <w:t>Ann</w:t>
      </w:r>
      <w:r>
        <w:rPr>
          <w:rFonts w:cs="Times New Roman"/>
          <w:lang w:val="en-US"/>
        </w:rPr>
        <w:t>-Marie Malby Schoos, MD, PhD, DMSc</w:t>
      </w:r>
      <w:r>
        <w:rPr>
          <w:rFonts w:cs="Times New Roman"/>
          <w:szCs w:val="24"/>
          <w:vertAlign w:val="superscript"/>
          <w:lang w:val="en-US"/>
        </w:rPr>
        <w:t>1,2,3</w:t>
      </w:r>
      <w:r>
        <w:rPr>
          <w:rFonts w:cs="Times New Roman"/>
          <w:szCs w:val="24"/>
          <w:lang w:val="en-US"/>
        </w:rPr>
        <w:t>,</w:t>
      </w:r>
      <w:r w:rsidRPr="00316815">
        <w:rPr>
          <w:rFonts w:cs="Times New Roman"/>
          <w:lang w:val="en-US"/>
        </w:rPr>
        <w:t xml:space="preserve"> </w:t>
      </w:r>
      <w:r>
        <w:rPr>
          <w:rFonts w:cs="Times New Roman"/>
          <w:lang w:val="en-US"/>
        </w:rPr>
        <w:t>Jakob Stokholm, MD, PhD</w:t>
      </w:r>
      <w:r>
        <w:rPr>
          <w:rFonts w:cs="Times New Roman"/>
          <w:vertAlign w:val="superscript"/>
          <w:lang w:val="en-US"/>
        </w:rPr>
        <w:t>1,3</w:t>
      </w:r>
      <w:r w:rsidRPr="00316815">
        <w:rPr>
          <w:rFonts w:cs="Times New Roman"/>
          <w:lang w:val="en-US"/>
        </w:rPr>
        <w:t>,</w:t>
      </w:r>
      <w:r>
        <w:rPr>
          <w:rFonts w:cs="Times New Roman"/>
          <w:lang w:val="en-US"/>
        </w:rPr>
        <w:t xml:space="preserve"> Susanne Brix, MSc, PhD</w:t>
      </w:r>
      <w:r>
        <w:rPr>
          <w:rFonts w:cs="Times New Roman"/>
          <w:vertAlign w:val="superscript"/>
          <w:lang w:val="en-US"/>
        </w:rPr>
        <w:t>4</w:t>
      </w:r>
      <w:r>
        <w:rPr>
          <w:rFonts w:cs="Times New Roman"/>
          <w:lang w:val="en-US"/>
        </w:rPr>
        <w:t>,</w:t>
      </w:r>
      <w:r w:rsidRPr="00316815">
        <w:rPr>
          <w:rFonts w:cs="Times New Roman"/>
          <w:lang w:val="en-US"/>
        </w:rPr>
        <w:t xml:space="preserve"> </w:t>
      </w:r>
      <w:r>
        <w:rPr>
          <w:rFonts w:cs="Times New Roman"/>
          <w:lang w:val="en-US"/>
        </w:rPr>
        <w:t>Klaus Bønnelykke, MD, PhD</w:t>
      </w:r>
      <w:r>
        <w:rPr>
          <w:rFonts w:cs="Times New Roman"/>
          <w:szCs w:val="24"/>
          <w:vertAlign w:val="superscript"/>
          <w:lang w:val="en-US"/>
        </w:rPr>
        <w:t>1,3</w:t>
      </w:r>
      <w:r w:rsidRPr="00316815">
        <w:rPr>
          <w:rFonts w:cs="Times New Roman"/>
          <w:lang w:val="en-US"/>
        </w:rPr>
        <w:t xml:space="preserve">, </w:t>
      </w:r>
      <w:r>
        <w:rPr>
          <w:rFonts w:cs="Times New Roman"/>
          <w:lang w:val="en-US"/>
        </w:rPr>
        <w:t>Bo Chawes, MD, PhD, DMSc</w:t>
      </w:r>
      <w:r>
        <w:rPr>
          <w:rFonts w:cs="Times New Roman"/>
          <w:szCs w:val="24"/>
          <w:vertAlign w:val="superscript"/>
          <w:lang w:val="en-US"/>
        </w:rPr>
        <w:t>1,3</w:t>
      </w:r>
      <w:r w:rsidRPr="00316815">
        <w:rPr>
          <w:rFonts w:cs="Times New Roman"/>
          <w:szCs w:val="24"/>
          <w:lang w:val="en-US"/>
        </w:rPr>
        <w:t>.</w:t>
      </w:r>
    </w:p>
    <w:p w14:paraId="78C4FD33" w14:textId="77777777" w:rsidR="000C356C" w:rsidRDefault="000C356C" w:rsidP="000D6324">
      <w:pPr>
        <w:spacing w:line="360" w:lineRule="auto"/>
        <w:jc w:val="both"/>
        <w:rPr>
          <w:b/>
          <w:u w:val="single"/>
        </w:rPr>
      </w:pPr>
    </w:p>
    <w:p w14:paraId="18780858" w14:textId="3A2356C8" w:rsidR="000D6324" w:rsidRPr="00316815" w:rsidRDefault="000D6324" w:rsidP="000D6324">
      <w:pPr>
        <w:spacing w:line="360" w:lineRule="auto"/>
        <w:jc w:val="both"/>
        <w:rPr>
          <w:b/>
        </w:rPr>
      </w:pPr>
      <w:r w:rsidRPr="00316815">
        <w:rPr>
          <w:b/>
          <w:u w:val="single"/>
        </w:rPr>
        <w:t>Affiliation</w:t>
      </w:r>
      <w:r w:rsidRPr="00316815">
        <w:rPr>
          <w:b/>
        </w:rPr>
        <w:t xml:space="preserve">: </w:t>
      </w:r>
    </w:p>
    <w:p w14:paraId="4FE4D4F6" w14:textId="77777777" w:rsidR="000D6324" w:rsidRDefault="000D6324" w:rsidP="000D6324">
      <w:pPr>
        <w:spacing w:line="360" w:lineRule="auto"/>
        <w:jc w:val="both"/>
      </w:pPr>
      <w:r>
        <w:t>1) COPSAC, Copenhagen Prospective Studies on Asthma in Childhood, Copenhagen University Hospital - Herlev and Gentofte, Copenhagen, Denmark</w:t>
      </w:r>
    </w:p>
    <w:p w14:paraId="18CAB5AA" w14:textId="77777777" w:rsidR="000D6324" w:rsidRDefault="000D6324" w:rsidP="000D6324">
      <w:pPr>
        <w:spacing w:line="360" w:lineRule="auto"/>
        <w:jc w:val="both"/>
      </w:pPr>
      <w:r>
        <w:t>2) Department of Pediatrics, Slagelse Hospital, Slagelse, Denmark.</w:t>
      </w:r>
    </w:p>
    <w:p w14:paraId="33A7FB7F" w14:textId="77777777" w:rsidR="000D6324" w:rsidRDefault="000D6324" w:rsidP="000D6324">
      <w:pPr>
        <w:spacing w:line="360" w:lineRule="auto"/>
        <w:jc w:val="both"/>
      </w:pPr>
      <w:r>
        <w:rPr>
          <w:rFonts w:cs="Times New Roman"/>
          <w:lang w:val="en-US"/>
        </w:rPr>
        <w:t xml:space="preserve">3) </w:t>
      </w:r>
      <w:r>
        <w:t>Department of Clinical Medicine, Faculty of Health and Medical Sciences, University of Copenhagen, Copenhagen, Denmark.</w:t>
      </w:r>
    </w:p>
    <w:p w14:paraId="4E680E94" w14:textId="77777777" w:rsidR="000D6324" w:rsidRDefault="000D6324" w:rsidP="000D6324">
      <w:pPr>
        <w:spacing w:line="360" w:lineRule="auto"/>
        <w:jc w:val="both"/>
      </w:pPr>
      <w:r>
        <w:t xml:space="preserve">4) </w:t>
      </w:r>
      <w:r w:rsidRPr="004D118A">
        <w:t xml:space="preserve">Department of </w:t>
      </w:r>
      <w:r>
        <w:t>Biotechnology and Biomedicine</w:t>
      </w:r>
      <w:r w:rsidRPr="004D118A">
        <w:t>, Technical University of Denmark, Kgs. Lyngby, Denmark</w:t>
      </w:r>
      <w:r>
        <w:t>.</w:t>
      </w:r>
    </w:p>
    <w:p w14:paraId="3522569F" w14:textId="77777777" w:rsidR="000C356C" w:rsidRDefault="000C356C" w:rsidP="003A692D">
      <w:pPr>
        <w:spacing w:line="360" w:lineRule="auto"/>
        <w:jc w:val="both"/>
        <w:rPr>
          <w:b/>
          <w:u w:val="single"/>
        </w:rPr>
      </w:pPr>
    </w:p>
    <w:p w14:paraId="39EC24C0" w14:textId="55FBBA2E" w:rsidR="00457893" w:rsidRDefault="000D6324" w:rsidP="003A692D">
      <w:pPr>
        <w:spacing w:line="360" w:lineRule="auto"/>
        <w:jc w:val="both"/>
      </w:pPr>
      <w:r w:rsidRPr="00316815">
        <w:rPr>
          <w:b/>
          <w:u w:val="single"/>
        </w:rPr>
        <w:t>Source of Funding</w:t>
      </w:r>
      <w:r w:rsidRPr="00316815">
        <w:rPr>
          <w:b/>
        </w:rPr>
        <w:t>:</w:t>
      </w:r>
      <w:r w:rsidRPr="00316815">
        <w:t xml:space="preserve"> </w:t>
      </w:r>
    </w:p>
    <w:p w14:paraId="4299B4E8" w14:textId="1A75F2B1" w:rsidR="00457893" w:rsidRDefault="000D6324" w:rsidP="003A692D">
      <w:pPr>
        <w:spacing w:line="360" w:lineRule="auto"/>
        <w:jc w:val="both"/>
      </w:pPr>
      <w:r>
        <w:t xml:space="preserve">This study was funded by Børnelungefonden, Sanofi A/S and </w:t>
      </w:r>
      <w:r w:rsidRPr="00132703">
        <w:t>Naestved, Slagelse and Ringsted Hospitals</w:t>
      </w:r>
      <w:r>
        <w:t xml:space="preserve"> (NSR) </w:t>
      </w:r>
      <w:r w:rsidRPr="00132703">
        <w:t>Research Fund</w:t>
      </w:r>
      <w:r>
        <w:t>.</w:t>
      </w:r>
    </w:p>
    <w:p w14:paraId="482E2C8E" w14:textId="1DBDEE91" w:rsidR="000D6324" w:rsidRDefault="000D6324" w:rsidP="003A692D">
      <w:pPr>
        <w:spacing w:line="360" w:lineRule="auto"/>
        <w:jc w:val="both"/>
      </w:pPr>
      <w:r>
        <w:t>All funding received by COPSAC is listed on www.copsac.com. The Lundbeck Foundation (Grant no R16-A1694); The Ministry of Health (Grant no 903516); Danish Council for Strategic Research (Grant no 0603-00280B) and The Capital Region Research Foundation have provided core support to the COPSAC research center.</w:t>
      </w:r>
    </w:p>
    <w:p w14:paraId="2C42A90C" w14:textId="77777777" w:rsidR="003A692D" w:rsidRDefault="003A692D" w:rsidP="003A692D">
      <w:pPr>
        <w:spacing w:line="360" w:lineRule="auto"/>
        <w:jc w:val="both"/>
      </w:pPr>
    </w:p>
    <w:p w14:paraId="25DF4679" w14:textId="77777777" w:rsidR="003A692D" w:rsidRDefault="003A692D" w:rsidP="003A692D">
      <w:pPr>
        <w:spacing w:line="360" w:lineRule="auto"/>
        <w:jc w:val="both"/>
      </w:pPr>
    </w:p>
    <w:p w14:paraId="2E700CA4" w14:textId="6C7FAAC8" w:rsidR="000D6324" w:rsidRPr="00DB3656" w:rsidRDefault="000D6324" w:rsidP="000D6324">
      <w:pPr>
        <w:spacing w:line="360" w:lineRule="auto"/>
        <w:jc w:val="both"/>
        <w:rPr>
          <w:b/>
          <w:bCs/>
        </w:rPr>
      </w:pPr>
      <w:r w:rsidRPr="000C356C">
        <w:rPr>
          <w:b/>
          <w:bCs/>
          <w:u w:val="single"/>
        </w:rPr>
        <w:lastRenderedPageBreak/>
        <w:t>ABSTRACT</w:t>
      </w:r>
      <w:r w:rsidRPr="00DB3656">
        <w:rPr>
          <w:b/>
          <w:bCs/>
        </w:rPr>
        <w:t xml:space="preserve"> (2</w:t>
      </w:r>
      <w:r w:rsidR="00457893">
        <w:rPr>
          <w:b/>
          <w:bCs/>
        </w:rPr>
        <w:t>5</w:t>
      </w:r>
      <w:r w:rsidR="005F1327">
        <w:rPr>
          <w:b/>
          <w:bCs/>
        </w:rPr>
        <w:t>0</w:t>
      </w:r>
      <w:r w:rsidRPr="00DB3656">
        <w:rPr>
          <w:b/>
          <w:bCs/>
        </w:rPr>
        <w:t xml:space="preserve"> words)</w:t>
      </w:r>
    </w:p>
    <w:p w14:paraId="1BA1CD3E" w14:textId="77777777" w:rsidR="000D6324" w:rsidRPr="00DB3656" w:rsidRDefault="000D6324" w:rsidP="000D6324">
      <w:pPr>
        <w:spacing w:line="360" w:lineRule="auto"/>
        <w:jc w:val="both"/>
      </w:pPr>
      <w:r w:rsidRPr="00DB3656">
        <w:rPr>
          <w:b/>
          <w:bCs/>
        </w:rPr>
        <w:t>Background</w:t>
      </w:r>
      <w:r w:rsidRPr="00DB3656">
        <w:t xml:space="preserve">: Type 2 inflammation, driven by Type 2 immune and epithelial cells and associated cytokines, has been linked with asthma, allergic rhinoconjunctivitis (ARC), and atopic dermatitis (AD). Early detection and precise immune-phenotyping of type 2 related diseases in childhood </w:t>
      </w:r>
      <w:r w:rsidRPr="00DB3656">
        <w:rPr>
          <w:lang w:val="en-US"/>
        </w:rPr>
        <w:t>is</w:t>
      </w:r>
      <w:r w:rsidRPr="00DB3656">
        <w:t xml:space="preserve"> crucial for effective targeted therapies.</w:t>
      </w:r>
    </w:p>
    <w:p w14:paraId="294B78F3" w14:textId="6DC0F72F" w:rsidR="000D6324" w:rsidRPr="00DB3656" w:rsidRDefault="000D6324" w:rsidP="000D6324">
      <w:pPr>
        <w:spacing w:line="360" w:lineRule="auto"/>
        <w:jc w:val="both"/>
      </w:pPr>
      <w:r w:rsidRPr="00DB3656">
        <w:rPr>
          <w:b/>
          <w:bCs/>
        </w:rPr>
        <w:t>Objective</w:t>
      </w:r>
      <w:r w:rsidRPr="00DB3656">
        <w:t>: To evaluate the usefulness of a non-invasive method to measure nasal cytokine profiles for immune-</w:t>
      </w:r>
      <w:r w:rsidRPr="00DB3656">
        <w:rPr>
          <w:lang w:val="en-US"/>
        </w:rPr>
        <w:t>phenotyping</w:t>
      </w:r>
      <w:r w:rsidRPr="00DB3656">
        <w:t xml:space="preserve"> type 2 inflammation in </w:t>
      </w:r>
      <w:r w:rsidR="004026F7" w:rsidRPr="004026F7">
        <w:t>6-year-old children</w:t>
      </w:r>
      <w:r w:rsidR="004026F7">
        <w:t>.</w:t>
      </w:r>
    </w:p>
    <w:p w14:paraId="4F6BC94F" w14:textId="74111BD0" w:rsidR="000D6324" w:rsidRPr="00DB3656" w:rsidRDefault="000D6324" w:rsidP="000D6324">
      <w:pPr>
        <w:spacing w:line="360" w:lineRule="auto"/>
        <w:jc w:val="both"/>
      </w:pPr>
      <w:r w:rsidRPr="00DB3656">
        <w:rPr>
          <w:b/>
          <w:bCs/>
        </w:rPr>
        <w:t>Methods</w:t>
      </w:r>
      <w:r w:rsidRPr="00DB3656">
        <w:t xml:space="preserve">: Nasal </w:t>
      </w:r>
      <w:r w:rsidRPr="00DB3656">
        <w:rPr>
          <w:lang w:val="en-US"/>
        </w:rPr>
        <w:t xml:space="preserve">lining </w:t>
      </w:r>
      <w:r w:rsidRPr="00DB3656">
        <w:t xml:space="preserve">fluid was analyzed for </w:t>
      </w:r>
      <w:r w:rsidRPr="00DB3656">
        <w:rPr>
          <w:lang w:val="en-US"/>
        </w:rPr>
        <w:t xml:space="preserve">levels of </w:t>
      </w:r>
      <w:r w:rsidRPr="00DB3656">
        <w:t xml:space="preserve">24 cytokines </w:t>
      </w:r>
      <w:r w:rsidRPr="00DB3656">
        <w:rPr>
          <w:lang w:val="en-US"/>
        </w:rPr>
        <w:t>in</w:t>
      </w:r>
      <w:r w:rsidRPr="00DB3656">
        <w:t xml:space="preserve"> 612 children at 6 </w:t>
      </w:r>
      <w:r w:rsidRPr="00DB3656">
        <w:rPr>
          <w:lang w:val="en-US"/>
        </w:rPr>
        <w:t xml:space="preserve">years </w:t>
      </w:r>
      <w:r w:rsidRPr="00DB3656">
        <w:t xml:space="preserve">from the </w:t>
      </w:r>
      <w:r w:rsidR="004026F7">
        <w:rPr>
          <w:lang w:val="en-US"/>
        </w:rPr>
        <w:t>D</w:t>
      </w:r>
      <w:r w:rsidRPr="00DB3656">
        <w:t>anish COPSAC</w:t>
      </w:r>
      <w:r w:rsidRPr="00DB3656">
        <w:rPr>
          <w:vertAlign w:val="subscript"/>
        </w:rPr>
        <w:t>2010</w:t>
      </w:r>
      <w:r w:rsidRPr="00DB3656">
        <w:t xml:space="preserve"> </w:t>
      </w:r>
      <w:r w:rsidRPr="00DB3656">
        <w:rPr>
          <w:rFonts w:cs="Times New Roman"/>
          <w:szCs w:val="24"/>
          <w:lang w:val="en-US"/>
        </w:rPr>
        <w:t xml:space="preserve">mother-child </w:t>
      </w:r>
      <w:r w:rsidRPr="00DB3656">
        <w:t>cohort</w:t>
      </w:r>
      <w:r w:rsidRPr="00DB3656">
        <w:rPr>
          <w:lang w:val="en-US"/>
        </w:rPr>
        <w:t xml:space="preserve"> with prospective diagnoses of atopic diseases (asthma, ARC, and AD) and assessments of t</w:t>
      </w:r>
      <w:r w:rsidRPr="00DB3656">
        <w:t>ype 2 biomarkers includ</w:t>
      </w:r>
      <w:r w:rsidRPr="00DB3656">
        <w:rPr>
          <w:lang w:val="en-US"/>
        </w:rPr>
        <w:t>ing</w:t>
      </w:r>
      <w:r w:rsidRPr="00DB3656">
        <w:t xml:space="preserve"> blood eosinophils, FeNO, total-IgE, specific-IgE and skin prick test</w:t>
      </w:r>
      <w:r w:rsidRPr="00DB3656">
        <w:rPr>
          <w:lang w:val="en-US"/>
        </w:rPr>
        <w:t xml:space="preserve"> for aeroallergens</w:t>
      </w:r>
      <w:r w:rsidRPr="00DB3656">
        <w:t xml:space="preserve">. </w:t>
      </w:r>
      <w:r w:rsidRPr="00DB3656">
        <w:rPr>
          <w:lang w:val="en-US"/>
        </w:rPr>
        <w:t>Associations between nasal cytokine levels, atopic diseases, and biomarkers were analyzed using</w:t>
      </w:r>
      <w:r w:rsidRPr="00DB3656">
        <w:t xml:space="preserve"> Spearman’s correlation and linear regression models, adjusted for false discovery rate (FDR).</w:t>
      </w:r>
    </w:p>
    <w:p w14:paraId="7516BD07" w14:textId="77777777" w:rsidR="000D6324" w:rsidRPr="00DB3656" w:rsidRDefault="000D6324" w:rsidP="000D6324">
      <w:pPr>
        <w:spacing w:line="360" w:lineRule="auto"/>
        <w:jc w:val="both"/>
      </w:pPr>
      <w:r w:rsidRPr="00DB3656">
        <w:rPr>
          <w:b/>
          <w:bCs/>
        </w:rPr>
        <w:t>Results:</w:t>
      </w:r>
      <w:r w:rsidRPr="00DB3656">
        <w:t xml:space="preserve"> </w:t>
      </w:r>
      <w:r w:rsidRPr="00DB3656">
        <w:rPr>
          <w:lang w:val="en-US"/>
        </w:rPr>
        <w:t xml:space="preserve">FDR-adjusted analyses showed that children with T2-high asthma at age 6 years had increased nasal IL-5 levels and children with ARC had increased nasal </w:t>
      </w:r>
      <w:r w:rsidRPr="00DB3656">
        <w:t>IL-5, CCL17, CCL13,</w:t>
      </w:r>
      <w:r w:rsidRPr="00DB3656">
        <w:rPr>
          <w:lang w:val="en-US"/>
        </w:rPr>
        <w:t xml:space="preserve"> and</w:t>
      </w:r>
      <w:r w:rsidRPr="00DB3656">
        <w:t xml:space="preserve"> CCL26 levels, </w:t>
      </w:r>
      <w:r w:rsidRPr="00DB3656">
        <w:rPr>
          <w:lang w:val="en-US"/>
        </w:rPr>
        <w:t xml:space="preserve">whereas there were no associations between nasal cytokine levels and AD. </w:t>
      </w:r>
      <w:r w:rsidRPr="00DB3656">
        <w:t xml:space="preserve">Further, </w:t>
      </w:r>
      <w:r w:rsidRPr="00DB3656">
        <w:rPr>
          <w:lang w:val="en-US"/>
        </w:rPr>
        <w:t xml:space="preserve">positive associations were observed between nasal </w:t>
      </w:r>
      <w:r w:rsidRPr="00DB3656">
        <w:t>IL-5 levels and all T2 biomarkers</w:t>
      </w:r>
      <w:r w:rsidRPr="00DB3656">
        <w:rPr>
          <w:lang w:val="en-US"/>
        </w:rPr>
        <w:t xml:space="preserve">. </w:t>
      </w:r>
      <w:r w:rsidRPr="00DB3656">
        <w:t>CCL17</w:t>
      </w:r>
      <w:r w:rsidRPr="00DB3656">
        <w:rPr>
          <w:lang w:val="en-US"/>
        </w:rPr>
        <w:t xml:space="preserve"> was associated with all T2 biomarkers except specific-IgE, while CCL26 was associated with a positive </w:t>
      </w:r>
      <w:r w:rsidRPr="00DB3656">
        <w:t>skin prick test.</w:t>
      </w:r>
    </w:p>
    <w:p w14:paraId="045EB3E0" w14:textId="3B00763E" w:rsidR="000D6324" w:rsidRPr="00DB3656" w:rsidRDefault="000D6324" w:rsidP="000D6324">
      <w:pPr>
        <w:spacing w:line="360" w:lineRule="auto"/>
        <w:jc w:val="both"/>
      </w:pPr>
      <w:r w:rsidRPr="00DB3656">
        <w:rPr>
          <w:b/>
          <w:bCs/>
        </w:rPr>
        <w:t>Conclusion</w:t>
      </w:r>
      <w:r w:rsidRPr="00DB3656">
        <w:t xml:space="preserve">: This study highlights the usefulness of non-invasive nasal lining fluid sampling </w:t>
      </w:r>
      <w:r w:rsidRPr="00DB3656">
        <w:rPr>
          <w:lang w:val="en-US"/>
        </w:rPr>
        <w:t xml:space="preserve">for </w:t>
      </w:r>
      <w:r w:rsidRPr="00DB3656">
        <w:t xml:space="preserve">detecting type 2 inflammation in </w:t>
      </w:r>
      <w:r w:rsidR="00037E5A" w:rsidRPr="004026F7">
        <w:t>6-year-old</w:t>
      </w:r>
      <w:r w:rsidRPr="00DB3656">
        <w:t xml:space="preserve"> children. Particularly, nasal IL-5 and CCL17 emerged as consistent biomarkers for type 2 allergic diseases</w:t>
      </w:r>
      <w:r w:rsidRPr="00DB3656">
        <w:rPr>
          <w:lang w:val="en-US"/>
        </w:rPr>
        <w:t>.</w:t>
      </w:r>
    </w:p>
    <w:p w14:paraId="40275571" w14:textId="77777777" w:rsidR="000D6324" w:rsidRPr="00DB3656" w:rsidRDefault="000D6324" w:rsidP="000D6324">
      <w:pPr>
        <w:spacing w:line="360" w:lineRule="auto"/>
        <w:jc w:val="both"/>
      </w:pPr>
    </w:p>
    <w:p w14:paraId="4005AB50" w14:textId="77777777" w:rsidR="000D6324" w:rsidRPr="00D072C8" w:rsidRDefault="000D6324" w:rsidP="000D6324">
      <w:pPr>
        <w:spacing w:line="360" w:lineRule="auto"/>
        <w:jc w:val="both"/>
      </w:pPr>
      <w:r w:rsidRPr="000C356C">
        <w:rPr>
          <w:b/>
          <w:bCs/>
          <w:u w:val="single"/>
        </w:rPr>
        <w:t>Keywords</w:t>
      </w:r>
      <w:r w:rsidRPr="00DB3656">
        <w:t>: Type 2 cytokines, allergic disease, nasal sampling, pediatric asthma, biomarkers</w:t>
      </w:r>
    </w:p>
    <w:p w14:paraId="5F23BE57" w14:textId="77777777" w:rsidR="00771317" w:rsidRPr="000D6324" w:rsidRDefault="00771317"/>
    <w:p w14:paraId="2608CF82" w14:textId="77777777" w:rsidR="00771317" w:rsidRDefault="00771317"/>
    <w:p w14:paraId="0F48DE13" w14:textId="77777777" w:rsidR="00771317" w:rsidRDefault="00771317"/>
    <w:p w14:paraId="030FF5FC" w14:textId="77777777" w:rsidR="00037E5A" w:rsidRDefault="00037E5A"/>
    <w:p w14:paraId="73C317DF" w14:textId="77777777" w:rsidR="00037E5A" w:rsidRDefault="00037E5A"/>
    <w:p w14:paraId="72187299" w14:textId="77777777" w:rsidR="0080539E" w:rsidRDefault="0080539E">
      <w:pPr>
        <w:sectPr w:rsidR="0080539E">
          <w:footerReference w:type="default" r:id="rId6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6FA94F97" w14:textId="559396E1" w:rsidR="00037E5A" w:rsidRDefault="00DB3195" w:rsidP="00DB3195">
      <w:r>
        <w:rPr>
          <w:noProof/>
        </w:rPr>
        <w:lastRenderedPageBreak/>
        <w:drawing>
          <wp:inline distT="0" distB="0" distL="0" distR="0" wp14:anchorId="2C7CCB70" wp14:editId="5D4FAF4E">
            <wp:extent cx="8248497" cy="5162550"/>
            <wp:effectExtent l="0" t="0" r="635" b="0"/>
            <wp:docPr id="1970808351" name="Picture 3" descr="A diagram of the different types of cytok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0808351" name="Picture 3" descr="A diagram of the different types of cytokin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4533" cy="5166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53AB2B" w14:textId="312E6E71" w:rsidR="00DB3195" w:rsidRPr="000C356C" w:rsidRDefault="00DB3195" w:rsidP="00DB3195">
      <w:pPr>
        <w:rPr>
          <w:b/>
          <w:bCs/>
          <w:u w:val="single"/>
        </w:rPr>
      </w:pPr>
      <w:r w:rsidRPr="000C356C">
        <w:rPr>
          <w:b/>
          <w:bCs/>
          <w:u w:val="single"/>
        </w:rPr>
        <w:t>Graphical Abstract</w:t>
      </w:r>
    </w:p>
    <w:sectPr w:rsidR="00DB3195" w:rsidRPr="000C356C" w:rsidSect="0080539E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88E20E" w14:textId="77777777" w:rsidR="00B36512" w:rsidRDefault="00B36512" w:rsidP="00771317">
      <w:pPr>
        <w:spacing w:before="0" w:after="0" w:line="240" w:lineRule="auto"/>
      </w:pPr>
      <w:r>
        <w:separator/>
      </w:r>
    </w:p>
  </w:endnote>
  <w:endnote w:type="continuationSeparator" w:id="0">
    <w:p w14:paraId="3739821F" w14:textId="77777777" w:rsidR="00B36512" w:rsidRDefault="00B36512" w:rsidP="0077131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1A9FF" w14:textId="061B7E35" w:rsidR="00771317" w:rsidRDefault="00000000">
    <w:pPr>
      <w:pStyle w:val="Sidefod"/>
      <w:jc w:val="right"/>
    </w:pPr>
    <w:sdt>
      <w:sdtPr>
        <w:id w:val="-166261552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71317">
          <w:fldChar w:fldCharType="begin"/>
        </w:r>
        <w:r w:rsidR="00771317">
          <w:instrText xml:space="preserve"> PAGE   \* MERGEFORMAT </w:instrText>
        </w:r>
        <w:r w:rsidR="00771317">
          <w:fldChar w:fldCharType="separate"/>
        </w:r>
        <w:r w:rsidR="00771317">
          <w:rPr>
            <w:noProof/>
          </w:rPr>
          <w:t>2</w:t>
        </w:r>
        <w:r w:rsidR="00771317">
          <w:rPr>
            <w:noProof/>
          </w:rPr>
          <w:fldChar w:fldCharType="end"/>
        </w:r>
      </w:sdtContent>
    </w:sdt>
    <w:r w:rsidR="00771317">
      <w:rPr>
        <w:noProof/>
      </w:rPr>
      <w:t xml:space="preserve"> of </w:t>
    </w:r>
    <w:r w:rsidR="00C4482B">
      <w:rPr>
        <w:noProof/>
      </w:rPr>
      <w:t>3</w:t>
    </w:r>
  </w:p>
  <w:p w14:paraId="1F7D56FB" w14:textId="77777777" w:rsidR="00771317" w:rsidRDefault="00771317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BFAF1" w14:textId="77777777" w:rsidR="00B36512" w:rsidRDefault="00B36512" w:rsidP="00771317">
      <w:pPr>
        <w:spacing w:before="0" w:after="0" w:line="240" w:lineRule="auto"/>
      </w:pPr>
      <w:r>
        <w:separator/>
      </w:r>
    </w:p>
  </w:footnote>
  <w:footnote w:type="continuationSeparator" w:id="0">
    <w:p w14:paraId="37C32E37" w14:textId="77777777" w:rsidR="00B36512" w:rsidRDefault="00B36512" w:rsidP="00771317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7CF"/>
    <w:rsid w:val="00037E5A"/>
    <w:rsid w:val="000C356C"/>
    <w:rsid w:val="000D6324"/>
    <w:rsid w:val="001D423E"/>
    <w:rsid w:val="00247400"/>
    <w:rsid w:val="002A2D52"/>
    <w:rsid w:val="002E3476"/>
    <w:rsid w:val="003A692D"/>
    <w:rsid w:val="004026F7"/>
    <w:rsid w:val="00457893"/>
    <w:rsid w:val="004D48D2"/>
    <w:rsid w:val="005E3C42"/>
    <w:rsid w:val="005F1327"/>
    <w:rsid w:val="006C3206"/>
    <w:rsid w:val="00771317"/>
    <w:rsid w:val="0080539E"/>
    <w:rsid w:val="008E7D44"/>
    <w:rsid w:val="009444AD"/>
    <w:rsid w:val="00B12A07"/>
    <w:rsid w:val="00B36512"/>
    <w:rsid w:val="00C4482B"/>
    <w:rsid w:val="00D52FD9"/>
    <w:rsid w:val="00DB3195"/>
    <w:rsid w:val="00DB3656"/>
    <w:rsid w:val="00F15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47F295"/>
  <w15:chartTrackingRefBased/>
  <w15:docId w15:val="{08C6C3C7-3F0A-45DD-A11D-035D0D503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71317"/>
    <w:pPr>
      <w:spacing w:before="120" w:after="120" w:line="480" w:lineRule="auto"/>
    </w:pPr>
    <w:rPr>
      <w:rFonts w:ascii="Times New Roman" w:eastAsia="Arial" w:hAnsi="Times New Roman" w:cs="Arial"/>
      <w:kern w:val="0"/>
      <w:sz w:val="24"/>
      <w:lang w:val="en"/>
      <w14:ligatures w14:val="none"/>
    </w:rPr>
  </w:style>
  <w:style w:type="paragraph" w:styleId="Overskrift1">
    <w:name w:val="heading 1"/>
    <w:basedOn w:val="Normal"/>
    <w:next w:val="Normal"/>
    <w:link w:val="Overskrift1Tegn"/>
    <w:rsid w:val="00771317"/>
    <w:pPr>
      <w:keepNext/>
      <w:keepLines/>
      <w:spacing w:before="400"/>
      <w:outlineLvl w:val="0"/>
    </w:pPr>
    <w:rPr>
      <w:sz w:val="40"/>
      <w:szCs w:val="4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771317"/>
    <w:rPr>
      <w:rFonts w:ascii="Times New Roman" w:eastAsia="Arial" w:hAnsi="Times New Roman" w:cs="Arial"/>
      <w:kern w:val="0"/>
      <w:sz w:val="40"/>
      <w:szCs w:val="40"/>
      <w:lang w:val="en"/>
      <w14:ligatures w14:val="none"/>
    </w:rPr>
  </w:style>
  <w:style w:type="paragraph" w:styleId="Sidehoved">
    <w:name w:val="header"/>
    <w:basedOn w:val="Normal"/>
    <w:link w:val="SidehovedTegn"/>
    <w:uiPriority w:val="99"/>
    <w:unhideWhenUsed/>
    <w:rsid w:val="00771317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71317"/>
    <w:rPr>
      <w:rFonts w:ascii="Times New Roman" w:eastAsia="Arial" w:hAnsi="Times New Roman" w:cs="Arial"/>
      <w:kern w:val="0"/>
      <w:sz w:val="24"/>
      <w:lang w:val="en"/>
      <w14:ligatures w14:val="none"/>
    </w:rPr>
  </w:style>
  <w:style w:type="paragraph" w:styleId="Sidefod">
    <w:name w:val="footer"/>
    <w:basedOn w:val="Normal"/>
    <w:link w:val="SidefodTegn"/>
    <w:uiPriority w:val="99"/>
    <w:unhideWhenUsed/>
    <w:rsid w:val="00771317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71317"/>
    <w:rPr>
      <w:rFonts w:ascii="Times New Roman" w:eastAsia="Arial" w:hAnsi="Times New Roman" w:cs="Arial"/>
      <w:kern w:val="0"/>
      <w:sz w:val="24"/>
      <w:lang w:val="en"/>
      <w14:ligatures w14:val="none"/>
    </w:rPr>
  </w:style>
  <w:style w:type="character" w:styleId="Hyperlink">
    <w:name w:val="Hyperlink"/>
    <w:basedOn w:val="Standardskrifttypeiafsnit"/>
    <w:uiPriority w:val="99"/>
    <w:unhideWhenUsed/>
    <w:rsid w:val="000D6324"/>
    <w:rPr>
      <w:color w:val="0563C1" w:themeColor="hyperlink"/>
      <w:u w:val="singl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0D6324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0D6324"/>
    <w:pPr>
      <w:spacing w:before="0"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0D6324"/>
    <w:rPr>
      <w:sz w:val="20"/>
      <w:szCs w:val="20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460</Words>
  <Characters>2806</Characters>
  <Application>Microsoft Office Word</Application>
  <DocSecurity>0</DocSecurity>
  <Lines>23</Lines>
  <Paragraphs>6</Paragraphs>
  <ScaleCrop>false</ScaleCrop>
  <Company/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Tamo Sultan</dc:creator>
  <cp:keywords/>
  <dc:description/>
  <cp:lastModifiedBy>Elisabeth Christiansen</cp:lastModifiedBy>
  <cp:revision>2</cp:revision>
  <dcterms:created xsi:type="dcterms:W3CDTF">2025-01-03T08:40:00Z</dcterms:created>
  <dcterms:modified xsi:type="dcterms:W3CDTF">2025-01-03T08:40:00Z</dcterms:modified>
</cp:coreProperties>
</file>